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hanging="0"/>
        <w:jc w:val="center"/>
        <w:rPr>
          <w:rFonts w:ascii="Arial" w:hAnsi="Arial" w:cs="Arial"/>
          <w:sz w:val="32"/>
          <w:szCs w:val="32"/>
        </w:rPr>
      </w:pPr>
      <w:r>
        <w:rPr>
          <w:rFonts w:cs="Arial" w:ascii="Arial" w:hAnsi="Arial"/>
          <w:sz w:val="32"/>
          <w:szCs w:val="32"/>
        </w:rPr>
      </w:r>
    </w:p>
    <w:p>
      <w:pPr>
        <w:pStyle w:val="Normal"/>
        <w:ind w:hanging="0"/>
        <w:jc w:val="center"/>
        <w:rPr>
          <w:rFonts w:ascii="Arial" w:hAnsi="Arial" w:cs="Arial"/>
          <w:sz w:val="32"/>
          <w:szCs w:val="32"/>
        </w:rPr>
      </w:pPr>
      <w:r>
        <w:rPr>
          <w:rFonts w:cs="Arial" w:ascii="Arial" w:hAnsi="Arial"/>
          <w:sz w:val="32"/>
          <w:szCs w:val="32"/>
        </w:rPr>
        <w:t>Relatório Circunstanciado d</w:t>
      </w:r>
      <w:bookmarkStart w:id="0" w:name="_GoBack"/>
      <w:bookmarkEnd w:id="0"/>
      <w:r>
        <w:rPr>
          <w:rFonts w:cs="Arial" w:ascii="Arial" w:hAnsi="Arial"/>
          <w:sz w:val="32"/>
          <w:szCs w:val="32"/>
        </w:rPr>
        <w:t xml:space="preserve">e Fiscalização Administrativa </w:t>
      </w:r>
    </w:p>
    <w:p>
      <w:pPr>
        <w:pStyle w:val="Normal"/>
        <w:ind w:left="709" w:hanging="0"/>
        <w:jc w:val="center"/>
        <w:rPr/>
      </w:pPr>
      <w:r>
        <w:rPr>
          <w:rFonts w:cs="Arial" w:ascii="Arial" w:hAnsi="Arial"/>
          <w:sz w:val="24"/>
          <w:szCs w:val="32"/>
        </w:rPr>
        <w:t>Com base na IN 05/2017/SEGES-MP</w:t>
      </w:r>
    </w:p>
    <w:p>
      <w:pPr>
        <w:pStyle w:val="Normal"/>
        <w:ind w:left="709" w:hanging="0"/>
        <w:jc w:val="center"/>
        <w:rPr>
          <w:rFonts w:ascii="Arial" w:hAnsi="Arial" w:cs="Arial"/>
          <w:sz w:val="24"/>
          <w:szCs w:val="32"/>
        </w:rPr>
      </w:pPr>
      <w:r>
        <w:rPr>
          <w:rFonts w:cs="Arial" w:ascii="Arial" w:hAnsi="Arial"/>
          <w:sz w:val="24"/>
          <w:szCs w:val="32"/>
        </w:rPr>
      </w:r>
    </w:p>
    <w:p>
      <w:pPr>
        <w:pStyle w:val="Normal"/>
        <w:ind w:left="709" w:hanging="0"/>
        <w:jc w:val="center"/>
        <w:rPr/>
      </w:pPr>
      <w:r>
        <w:rPr>
          <w:rFonts w:cs="Arial" w:ascii="Arial" w:hAnsi="Arial"/>
          <w:sz w:val="24"/>
          <w:szCs w:val="24"/>
        </w:rPr>
        <w:t>Processo n° 23005.__________/2019-___</w:t>
      </w:r>
    </w:p>
    <w:p>
      <w:pPr>
        <w:pStyle w:val="Normal"/>
        <w:ind w:left="709" w:hanging="0"/>
        <w:rPr>
          <w:rFonts w:ascii="Arial" w:hAnsi="Arial" w:cs="Arial"/>
          <w:sz w:val="24"/>
          <w:szCs w:val="24"/>
        </w:rPr>
      </w:pPr>
      <w:r>
        <w:rPr>
          <w:rFonts w:cs="Arial" w:ascii="Arial" w:hAnsi="Arial"/>
          <w:sz w:val="24"/>
          <w:szCs w:val="24"/>
        </w:rPr>
      </w:r>
    </w:p>
    <w:tbl>
      <w:tblPr>
        <w:tblStyle w:val="Tabelacomgrade"/>
        <w:tblW w:w="10490" w:type="dxa"/>
        <w:jc w:val="left"/>
        <w:tblInd w:w="70" w:type="dxa"/>
        <w:tblCellMar>
          <w:top w:w="0" w:type="dxa"/>
          <w:left w:w="70" w:type="dxa"/>
          <w:bottom w:w="0" w:type="dxa"/>
          <w:right w:w="70" w:type="dxa"/>
        </w:tblCellMar>
        <w:tblLook w:firstRow="0" w:noVBand="0" w:lastRow="0" w:firstColumn="0" w:lastColumn="0" w:noHBand="0" w:val="0000"/>
      </w:tblPr>
      <w:tblGrid>
        <w:gridCol w:w="3117"/>
        <w:gridCol w:w="7372"/>
      </w:tblGrid>
      <w:tr>
        <w:trPr>
          <w:trHeight w:val="300" w:hRule="atLeast"/>
        </w:trPr>
        <w:tc>
          <w:tcPr>
            <w:tcW w:w="10489" w:type="dxa"/>
            <w:gridSpan w:val="2"/>
            <w:tcBorders/>
            <w:shd w:color="auto" w:fill="D6E3BC" w:themeFill="accent3" w:themeFillTint="66" w:val="clear"/>
          </w:tcPr>
          <w:p>
            <w:pPr>
              <w:pStyle w:val="Normal"/>
              <w:ind w:left="709" w:hanging="0"/>
              <w:jc w:val="center"/>
              <w:rPr>
                <w:rFonts w:ascii="Arial" w:hAnsi="Arial" w:cs="Arial"/>
                <w:b/>
                <w:b/>
                <w:sz w:val="24"/>
                <w:szCs w:val="24"/>
              </w:rPr>
            </w:pPr>
            <w:r>
              <w:rPr>
                <w:rFonts w:cs="Arial" w:ascii="Arial" w:hAnsi="Arial"/>
                <w:b/>
                <w:sz w:val="24"/>
                <w:szCs w:val="24"/>
              </w:rPr>
              <w:t>Identificação do contrato</w:t>
            </w:r>
          </w:p>
        </w:tc>
      </w:tr>
      <w:tr>
        <w:trPr/>
        <w:tc>
          <w:tcPr>
            <w:tcW w:w="3117" w:type="dxa"/>
            <w:tcBorders/>
            <w:shd w:color="auto" w:fill="D6E3BC" w:themeFill="accent3" w:themeFillTint="66" w:val="clear"/>
          </w:tcPr>
          <w:p>
            <w:pPr>
              <w:pStyle w:val="Normal"/>
              <w:ind w:hanging="0"/>
              <w:rPr>
                <w:rFonts w:ascii="Arial" w:hAnsi="Arial" w:cs="Arial"/>
                <w:b/>
                <w:b/>
                <w:sz w:val="24"/>
                <w:szCs w:val="24"/>
              </w:rPr>
            </w:pPr>
            <w:r>
              <w:rPr>
                <w:rFonts w:cs="Arial" w:ascii="Arial" w:hAnsi="Arial"/>
                <w:b/>
                <w:sz w:val="24"/>
                <w:szCs w:val="24"/>
              </w:rPr>
              <w:t>Contrato</w:t>
            </w:r>
          </w:p>
        </w:tc>
        <w:tc>
          <w:tcPr>
            <w:tcW w:w="7372" w:type="dxa"/>
            <w:tcBorders/>
            <w:shd w:fill="auto" w:val="clear"/>
          </w:tcPr>
          <w:p>
            <w:pPr>
              <w:pStyle w:val="Normal"/>
              <w:ind w:hanging="0"/>
              <w:jc w:val="center"/>
              <w:rPr>
                <w:rFonts w:ascii="Arial" w:hAnsi="Arial" w:cs="Arial"/>
                <w:sz w:val="24"/>
                <w:szCs w:val="24"/>
              </w:rPr>
            </w:pPr>
            <w:r>
              <w:rPr>
                <w:rFonts w:cs="Arial" w:ascii="Arial" w:hAnsi="Arial"/>
                <w:sz w:val="24"/>
                <w:szCs w:val="24"/>
              </w:rPr>
            </w:r>
          </w:p>
        </w:tc>
      </w:tr>
      <w:tr>
        <w:trPr/>
        <w:tc>
          <w:tcPr>
            <w:tcW w:w="3117" w:type="dxa"/>
            <w:tcBorders/>
            <w:shd w:color="auto" w:fill="D6E3BC" w:themeFill="accent3" w:themeFillTint="66" w:val="clear"/>
          </w:tcPr>
          <w:p>
            <w:pPr>
              <w:pStyle w:val="Normal"/>
              <w:ind w:hanging="0"/>
              <w:rPr>
                <w:rFonts w:ascii="Arial" w:hAnsi="Arial" w:cs="Arial"/>
                <w:b/>
                <w:b/>
                <w:sz w:val="24"/>
                <w:szCs w:val="24"/>
              </w:rPr>
            </w:pPr>
            <w:r>
              <w:rPr>
                <w:rFonts w:cs="Arial" w:ascii="Arial" w:hAnsi="Arial"/>
                <w:b/>
                <w:sz w:val="24"/>
                <w:szCs w:val="24"/>
              </w:rPr>
              <w:t>Objeto:</w:t>
            </w:r>
          </w:p>
        </w:tc>
        <w:tc>
          <w:tcPr>
            <w:tcW w:w="7372" w:type="dxa"/>
            <w:tcBorders/>
            <w:shd w:fill="auto" w:val="clear"/>
          </w:tcPr>
          <w:p>
            <w:pPr>
              <w:pStyle w:val="Normal"/>
              <w:ind w:hanging="0"/>
              <w:jc w:val="center"/>
              <w:rPr>
                <w:rFonts w:ascii="Arial" w:hAnsi="Arial" w:cs="Arial"/>
                <w:sz w:val="24"/>
                <w:szCs w:val="24"/>
              </w:rPr>
            </w:pPr>
            <w:r>
              <w:rPr>
                <w:rFonts w:cs="Arial" w:ascii="Arial" w:hAnsi="Arial"/>
                <w:sz w:val="24"/>
                <w:szCs w:val="24"/>
              </w:rPr>
            </w:r>
          </w:p>
        </w:tc>
      </w:tr>
      <w:tr>
        <w:trPr/>
        <w:tc>
          <w:tcPr>
            <w:tcW w:w="3117" w:type="dxa"/>
            <w:tcBorders/>
            <w:shd w:color="auto" w:fill="D6E3BC" w:themeFill="accent3" w:themeFillTint="66" w:val="clear"/>
          </w:tcPr>
          <w:p>
            <w:pPr>
              <w:pStyle w:val="Normal"/>
              <w:ind w:hanging="0"/>
              <w:rPr>
                <w:rFonts w:ascii="Arial" w:hAnsi="Arial" w:cs="Arial"/>
                <w:b/>
                <w:b/>
                <w:sz w:val="24"/>
                <w:szCs w:val="24"/>
              </w:rPr>
            </w:pPr>
            <w:r>
              <w:rPr>
                <w:rFonts w:cs="Arial" w:ascii="Arial" w:hAnsi="Arial"/>
                <w:b/>
                <w:sz w:val="24"/>
                <w:szCs w:val="24"/>
              </w:rPr>
              <w:t>Vigência:</w:t>
            </w:r>
          </w:p>
        </w:tc>
        <w:tc>
          <w:tcPr>
            <w:tcW w:w="7372" w:type="dxa"/>
            <w:tcBorders/>
            <w:shd w:fill="auto" w:val="clear"/>
          </w:tcPr>
          <w:p>
            <w:pPr>
              <w:pStyle w:val="Normal"/>
              <w:ind w:hanging="0"/>
              <w:jc w:val="center"/>
              <w:rPr>
                <w:rFonts w:ascii="Arial" w:hAnsi="Arial" w:cs="Arial"/>
                <w:sz w:val="24"/>
                <w:szCs w:val="24"/>
              </w:rPr>
            </w:pPr>
            <w:r>
              <w:rPr>
                <w:rFonts w:cs="Arial" w:ascii="Arial" w:hAnsi="Arial"/>
                <w:sz w:val="24"/>
                <w:szCs w:val="24"/>
              </w:rPr>
            </w:r>
          </w:p>
        </w:tc>
      </w:tr>
      <w:tr>
        <w:trPr/>
        <w:tc>
          <w:tcPr>
            <w:tcW w:w="3117" w:type="dxa"/>
            <w:tcBorders/>
            <w:shd w:color="auto" w:fill="D6E3BC" w:themeFill="accent3" w:themeFillTint="66" w:val="clear"/>
          </w:tcPr>
          <w:p>
            <w:pPr>
              <w:pStyle w:val="Normal"/>
              <w:ind w:hanging="0"/>
              <w:rPr>
                <w:rFonts w:ascii="Arial" w:hAnsi="Arial" w:cs="Arial"/>
                <w:b/>
                <w:b/>
                <w:sz w:val="24"/>
                <w:szCs w:val="24"/>
              </w:rPr>
            </w:pPr>
            <w:r>
              <w:rPr>
                <w:rFonts w:cs="Arial" w:ascii="Arial" w:hAnsi="Arial"/>
                <w:b/>
                <w:sz w:val="24"/>
                <w:szCs w:val="24"/>
              </w:rPr>
              <w:t>Aditivos:</w:t>
            </w:r>
          </w:p>
        </w:tc>
        <w:tc>
          <w:tcPr>
            <w:tcW w:w="7372" w:type="dxa"/>
            <w:tcBorders/>
            <w:shd w:fill="auto" w:val="clear"/>
          </w:tcPr>
          <w:p>
            <w:pPr>
              <w:pStyle w:val="Normal"/>
              <w:ind w:hanging="0"/>
              <w:jc w:val="center"/>
              <w:rPr>
                <w:rFonts w:ascii="Arial" w:hAnsi="Arial" w:cs="Arial"/>
                <w:sz w:val="24"/>
                <w:szCs w:val="24"/>
              </w:rPr>
            </w:pPr>
            <w:r>
              <w:rPr>
                <w:rFonts w:cs="Arial" w:ascii="Arial" w:hAnsi="Arial"/>
                <w:sz w:val="24"/>
                <w:szCs w:val="24"/>
              </w:rPr>
            </w:r>
          </w:p>
        </w:tc>
      </w:tr>
      <w:tr>
        <w:trPr/>
        <w:tc>
          <w:tcPr>
            <w:tcW w:w="3117" w:type="dxa"/>
            <w:tcBorders/>
            <w:shd w:color="auto" w:fill="D6E3BC" w:themeFill="accent3" w:themeFillTint="66" w:val="clear"/>
          </w:tcPr>
          <w:p>
            <w:pPr>
              <w:pStyle w:val="Normal"/>
              <w:ind w:hanging="0"/>
              <w:rPr>
                <w:rFonts w:ascii="Arial" w:hAnsi="Arial" w:cs="Arial"/>
                <w:b/>
                <w:b/>
                <w:sz w:val="24"/>
                <w:szCs w:val="24"/>
              </w:rPr>
            </w:pPr>
            <w:r>
              <w:rPr>
                <w:rFonts w:cs="Arial" w:ascii="Arial" w:hAnsi="Arial"/>
                <w:b/>
                <w:sz w:val="24"/>
                <w:szCs w:val="24"/>
              </w:rPr>
              <w:t>Contratada:</w:t>
            </w:r>
          </w:p>
        </w:tc>
        <w:tc>
          <w:tcPr>
            <w:tcW w:w="7372" w:type="dxa"/>
            <w:tcBorders/>
            <w:shd w:fill="auto" w:val="clear"/>
          </w:tcPr>
          <w:p>
            <w:pPr>
              <w:pStyle w:val="Normal"/>
              <w:ind w:hanging="0"/>
              <w:jc w:val="center"/>
              <w:rPr>
                <w:rFonts w:ascii="Arial" w:hAnsi="Arial" w:cs="Arial"/>
                <w:sz w:val="24"/>
                <w:szCs w:val="24"/>
              </w:rPr>
            </w:pPr>
            <w:r>
              <w:rPr>
                <w:rFonts w:cs="Arial" w:ascii="Arial" w:hAnsi="Arial"/>
                <w:sz w:val="24"/>
                <w:szCs w:val="24"/>
              </w:rPr>
            </w:r>
          </w:p>
        </w:tc>
      </w:tr>
      <w:tr>
        <w:trPr/>
        <w:tc>
          <w:tcPr>
            <w:tcW w:w="3117" w:type="dxa"/>
            <w:tcBorders/>
            <w:shd w:color="auto" w:fill="D6E3BC" w:themeFill="accent3" w:themeFillTint="66" w:val="clear"/>
          </w:tcPr>
          <w:p>
            <w:pPr>
              <w:pStyle w:val="Normal"/>
              <w:ind w:hanging="0"/>
              <w:rPr>
                <w:rFonts w:ascii="Arial" w:hAnsi="Arial" w:cs="Arial"/>
                <w:b/>
                <w:b/>
                <w:sz w:val="24"/>
                <w:szCs w:val="24"/>
              </w:rPr>
            </w:pPr>
            <w:r>
              <w:rPr>
                <w:rFonts w:cs="Arial" w:ascii="Arial" w:hAnsi="Arial"/>
                <w:b/>
                <w:sz w:val="24"/>
                <w:szCs w:val="24"/>
              </w:rPr>
              <w:t>Fiscal Administrativo:</w:t>
            </w:r>
          </w:p>
        </w:tc>
        <w:tc>
          <w:tcPr>
            <w:tcW w:w="7372" w:type="dxa"/>
            <w:tcBorders/>
            <w:shd w:fill="auto" w:val="clear"/>
          </w:tcPr>
          <w:p>
            <w:pPr>
              <w:pStyle w:val="Normal"/>
              <w:ind w:hanging="0"/>
              <w:jc w:val="center"/>
              <w:rPr>
                <w:rFonts w:ascii="Arial" w:hAnsi="Arial" w:cs="Arial"/>
                <w:sz w:val="24"/>
                <w:szCs w:val="24"/>
              </w:rPr>
            </w:pPr>
            <w:r>
              <w:rPr>
                <w:rFonts w:cs="Arial" w:ascii="Arial" w:hAnsi="Arial"/>
                <w:sz w:val="24"/>
                <w:szCs w:val="24"/>
              </w:rPr>
            </w:r>
          </w:p>
        </w:tc>
      </w:tr>
      <w:tr>
        <w:trPr/>
        <w:tc>
          <w:tcPr>
            <w:tcW w:w="3117" w:type="dxa"/>
            <w:tcBorders/>
            <w:shd w:color="auto" w:fill="D6E3BC" w:themeFill="accent3" w:themeFillTint="66" w:val="clear"/>
          </w:tcPr>
          <w:p>
            <w:pPr>
              <w:pStyle w:val="Normal"/>
              <w:ind w:hanging="0"/>
              <w:rPr>
                <w:rFonts w:ascii="Arial" w:hAnsi="Arial" w:cs="Arial"/>
                <w:b/>
                <w:b/>
                <w:sz w:val="24"/>
                <w:szCs w:val="24"/>
              </w:rPr>
            </w:pPr>
            <w:r>
              <w:rPr>
                <w:rFonts w:cs="Arial" w:ascii="Arial" w:hAnsi="Arial"/>
                <w:b/>
                <w:sz w:val="24"/>
                <w:szCs w:val="24"/>
              </w:rPr>
              <w:t>Período:</w:t>
            </w:r>
          </w:p>
        </w:tc>
        <w:tc>
          <w:tcPr>
            <w:tcW w:w="7372" w:type="dxa"/>
            <w:tcBorders/>
            <w:shd w:fill="auto" w:val="clear"/>
          </w:tcPr>
          <w:p>
            <w:pPr>
              <w:pStyle w:val="Normal"/>
              <w:ind w:hanging="0"/>
              <w:jc w:val="center"/>
              <w:rPr>
                <w:rFonts w:ascii="Arial" w:hAnsi="Arial" w:cs="Arial"/>
                <w:sz w:val="24"/>
                <w:szCs w:val="24"/>
              </w:rPr>
            </w:pPr>
            <w:r>
              <w:rPr>
                <w:rFonts w:cs="Arial" w:ascii="Arial" w:hAnsi="Arial"/>
                <w:sz w:val="24"/>
                <w:szCs w:val="24"/>
              </w:rPr>
              <w:t xml:space="preserve">Mês </w:t>
            </w:r>
          </w:p>
        </w:tc>
      </w:tr>
    </w:tbl>
    <w:p>
      <w:pPr>
        <w:pStyle w:val="Normal"/>
        <w:ind w:left="709" w:hanging="0"/>
        <w:jc w:val="center"/>
        <w:rPr>
          <w:rFonts w:ascii="Arial" w:hAnsi="Arial" w:cs="Arial"/>
          <w:sz w:val="24"/>
          <w:szCs w:val="24"/>
        </w:rPr>
      </w:pPr>
      <w:r>
        <w:rPr>
          <w:rFonts w:cs="Arial" w:ascii="Arial" w:hAnsi="Arial"/>
          <w:sz w:val="24"/>
          <w:szCs w:val="24"/>
        </w:rPr>
      </w:r>
    </w:p>
    <w:p>
      <w:pPr>
        <w:pStyle w:val="Normal"/>
        <w:ind w:left="709" w:hanging="0"/>
        <w:jc w:val="center"/>
        <w:rPr>
          <w:rFonts w:ascii="Arial" w:hAnsi="Arial" w:cs="Arial"/>
          <w:sz w:val="24"/>
          <w:szCs w:val="24"/>
        </w:rPr>
      </w:pPr>
      <w:r>
        <w:rPr>
          <w:rFonts w:cs="Arial" w:ascii="Arial" w:hAnsi="Arial"/>
          <w:sz w:val="24"/>
          <w:szCs w:val="24"/>
        </w:rPr>
      </w:r>
    </w:p>
    <w:p>
      <w:pPr>
        <w:pStyle w:val="Normal"/>
        <w:ind w:left="709" w:hanging="0"/>
        <w:rPr>
          <w:rFonts w:ascii="Arial" w:hAnsi="Arial" w:cs="Arial"/>
          <w:sz w:val="24"/>
          <w:szCs w:val="24"/>
        </w:rPr>
      </w:pPr>
      <w:r>
        <w:rPr>
          <w:rFonts w:cs="Arial" w:ascii="Arial" w:hAnsi="Arial"/>
          <w:sz w:val="24"/>
          <w:szCs w:val="24"/>
        </w:rPr>
      </w:r>
    </w:p>
    <w:p>
      <w:pPr>
        <w:pStyle w:val="Normal"/>
        <w:shd w:val="clear" w:color="auto" w:fill="D6E3BC" w:themeFill="accent3" w:themeFillTint="66"/>
        <w:ind w:hanging="0"/>
        <w:rPr>
          <w:rFonts w:ascii="Arial" w:hAnsi="Arial" w:cs="Arial"/>
          <w:b/>
          <w:b/>
          <w:sz w:val="24"/>
          <w:szCs w:val="24"/>
        </w:rPr>
      </w:pPr>
      <w:r>
        <w:rPr>
          <w:rFonts w:cs="Arial" w:ascii="Arial" w:hAnsi="Arial"/>
          <w:b/>
          <w:sz w:val="24"/>
          <w:szCs w:val="24"/>
        </w:rPr>
        <w:t>1. Verificação da conformidade da Documentação apresentada pela Contratada</w:t>
      </w:r>
      <w:r>
        <w:rPr>
          <w:rStyle w:val="Ncoradanotaderodap"/>
          <w:rFonts w:cs="Arial" w:ascii="Arial" w:hAnsi="Arial"/>
          <w:b/>
          <w:sz w:val="24"/>
          <w:szCs w:val="24"/>
        </w:rPr>
        <w:footnoteReference w:id="2"/>
      </w:r>
    </w:p>
    <w:p>
      <w:pPr>
        <w:pStyle w:val="Normal"/>
        <w:ind w:left="709" w:hanging="0"/>
        <w:rPr>
          <w:rFonts w:ascii="Arial" w:hAnsi="Arial" w:cs="Arial"/>
          <w:sz w:val="24"/>
          <w:szCs w:val="24"/>
        </w:rPr>
      </w:pPr>
      <w:r>
        <w:rPr>
          <w:rFonts w:cs="Arial" w:ascii="Arial" w:hAnsi="Arial"/>
          <w:sz w:val="24"/>
          <w:szCs w:val="24"/>
        </w:rPr>
      </w:r>
    </w:p>
    <w:p>
      <w:pPr>
        <w:pStyle w:val="ListParagraph"/>
        <w:numPr>
          <w:ilvl w:val="1"/>
          <w:numId w:val="1"/>
        </w:numPr>
        <w:ind w:left="0" w:hanging="0"/>
        <w:rPr>
          <w:rFonts w:ascii="Arial" w:hAnsi="Arial" w:cs="Arial"/>
          <w:sz w:val="24"/>
          <w:szCs w:val="24"/>
        </w:rPr>
      </w:pPr>
      <w:r>
        <w:rPr>
          <w:rFonts w:cs="Arial" w:ascii="Arial" w:hAnsi="Arial"/>
          <w:sz w:val="24"/>
          <w:szCs w:val="24"/>
        </w:rPr>
        <w:t>Após o 1º mês de prestação dos serviços e/ou na admissão de novos empregados:</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8787"/>
        <w:gridCol w:w="850"/>
        <w:gridCol w:w="853"/>
      </w:tblGrid>
      <w:tr>
        <w:trPr/>
        <w:tc>
          <w:tcPr>
            <w:tcW w:w="8787"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Documento</w:t>
            </w:r>
          </w:p>
        </w:tc>
        <w:tc>
          <w:tcPr>
            <w:tcW w:w="850"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Sim</w:t>
            </w:r>
          </w:p>
        </w:tc>
        <w:tc>
          <w:tcPr>
            <w:tcW w:w="853"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Não</w:t>
            </w:r>
          </w:p>
        </w:tc>
      </w:tr>
      <w:tr>
        <w:trPr/>
        <w:tc>
          <w:tcPr>
            <w:tcW w:w="8787" w:type="dxa"/>
            <w:tcBorders/>
            <w:shd w:fill="auto" w:val="clear"/>
          </w:tcPr>
          <w:p>
            <w:pPr>
              <w:pStyle w:val="Normal"/>
              <w:ind w:hanging="0"/>
              <w:rPr>
                <w:rFonts w:ascii="Arial" w:hAnsi="Arial" w:cs="Arial"/>
                <w:sz w:val="24"/>
                <w:szCs w:val="24"/>
              </w:rPr>
            </w:pPr>
            <w:r>
              <w:rPr>
                <w:rFonts w:cs="Arial" w:ascii="Arial" w:hAnsi="Arial"/>
                <w:sz w:val="24"/>
                <w:szCs w:val="24"/>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rPr>
                <w:rFonts w:ascii="Arial" w:hAnsi="Arial" w:cs="Arial"/>
                <w:sz w:val="24"/>
                <w:szCs w:val="24"/>
              </w:rPr>
            </w:pPr>
            <w:r>
              <w:rPr>
                <w:rFonts w:cs="Arial" w:ascii="Arial" w:hAnsi="Arial"/>
                <w:sz w:val="24"/>
                <w:szCs w:val="24"/>
              </w:rPr>
              <w:t>Carteira de Trabalho e Previdência Social (CTPS) dos empregados admitidos e dos responsáveis técnicos pela execução dos serviços, quando for o caso, devidamente assinada pela contratada</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rPr>
                <w:rFonts w:ascii="Arial" w:hAnsi="Arial" w:cs="Arial"/>
                <w:sz w:val="24"/>
                <w:szCs w:val="24"/>
              </w:rPr>
            </w:pPr>
            <w:r>
              <w:rPr>
                <w:rFonts w:cs="Arial" w:ascii="Arial" w:hAnsi="Arial"/>
                <w:sz w:val="24"/>
                <w:szCs w:val="24"/>
              </w:rPr>
              <w:t>Exames médicos admissionais dos empregados da contratada que prestarão os serviços</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rPr>
                <w:rFonts w:ascii="Arial" w:hAnsi="Arial" w:cs="Arial"/>
                <w:sz w:val="24"/>
                <w:szCs w:val="24"/>
              </w:rPr>
            </w:pPr>
            <w:r>
              <w:rPr>
                <w:rFonts w:cs="Arial" w:ascii="Arial" w:hAnsi="Arial"/>
                <w:sz w:val="24"/>
                <w:szCs w:val="24"/>
              </w:rPr>
              <w:t>Declaração de responsabilidade exclusiva da contratada sobre a quitação dos encargos trabalhistas e sociais decorrentes do contrato.</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bl>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rPr>
          <w:rFonts w:ascii="Arial" w:hAnsi="Arial" w:cs="Arial"/>
          <w:sz w:val="24"/>
          <w:szCs w:val="24"/>
        </w:rPr>
      </w:pPr>
      <w:r>
        <w:rPr>
          <w:rFonts w:cs="Arial" w:ascii="Arial" w:hAnsi="Arial"/>
          <w:sz w:val="24"/>
          <w:szCs w:val="24"/>
        </w:rPr>
        <w:br/>
        <w:t>1.2  A partir do 2º mês de prestação dos serviços:</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1.2.1 Entrega até o dia trinta do mês seguinte ao da prestação dos serviços ao setor responsável pela fiscalização do contrato dos seguintes documentos, quando não for possível a verificação da regularidade destes no Sistema de Cadastro de Fornecedores (Sicaf):</w:t>
      </w:r>
      <w:r>
        <w:rPr>
          <w:rStyle w:val="Ncoradanotaderodap"/>
          <w:rFonts w:cs="Arial" w:ascii="Arial" w:hAnsi="Arial"/>
          <w:sz w:val="24"/>
          <w:szCs w:val="24"/>
        </w:rPr>
        <w:footnoteReference w:id="3"/>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8787"/>
        <w:gridCol w:w="850"/>
        <w:gridCol w:w="853"/>
      </w:tblGrid>
      <w:tr>
        <w:trPr/>
        <w:tc>
          <w:tcPr>
            <w:tcW w:w="8787" w:type="dxa"/>
            <w:tcBorders/>
            <w:shd w:color="auto" w:fill="D6E3BC" w:themeFill="accent3" w:themeFillTint="66" w:val="clear"/>
          </w:tcPr>
          <w:p>
            <w:pPr>
              <w:pStyle w:val="Normal"/>
              <w:ind w:hanging="0"/>
              <w:jc w:val="left"/>
              <w:rPr>
                <w:rFonts w:ascii="Arial" w:hAnsi="Arial" w:cs="Arial"/>
                <w:b/>
                <w:b/>
                <w:sz w:val="24"/>
                <w:szCs w:val="24"/>
              </w:rPr>
            </w:pPr>
            <w:r>
              <w:rPr>
                <w:rFonts w:cs="Arial" w:ascii="Arial" w:hAnsi="Arial"/>
                <w:b/>
                <w:sz w:val="24"/>
                <w:szCs w:val="24"/>
              </w:rPr>
              <w:t>Documento</w:t>
            </w:r>
          </w:p>
        </w:tc>
        <w:tc>
          <w:tcPr>
            <w:tcW w:w="850" w:type="dxa"/>
            <w:tcBorders/>
            <w:shd w:color="auto" w:fill="D6E3BC" w:themeFill="accent3" w:themeFillTint="66" w:val="clear"/>
          </w:tcPr>
          <w:p>
            <w:pPr>
              <w:pStyle w:val="Normal"/>
              <w:ind w:hanging="0"/>
              <w:jc w:val="left"/>
              <w:rPr>
                <w:rFonts w:ascii="Arial" w:hAnsi="Arial" w:cs="Arial"/>
                <w:b/>
                <w:b/>
                <w:sz w:val="24"/>
                <w:szCs w:val="24"/>
              </w:rPr>
            </w:pPr>
            <w:r>
              <w:rPr>
                <w:rFonts w:cs="Arial" w:ascii="Arial" w:hAnsi="Arial"/>
                <w:b/>
                <w:sz w:val="24"/>
                <w:szCs w:val="24"/>
              </w:rPr>
              <w:t>Sim</w:t>
            </w:r>
          </w:p>
        </w:tc>
        <w:tc>
          <w:tcPr>
            <w:tcW w:w="853" w:type="dxa"/>
            <w:tcBorders/>
            <w:shd w:color="auto" w:fill="D6E3BC" w:themeFill="accent3" w:themeFillTint="66" w:val="clear"/>
          </w:tcPr>
          <w:p>
            <w:pPr>
              <w:pStyle w:val="Normal"/>
              <w:ind w:hanging="0"/>
              <w:jc w:val="left"/>
              <w:rPr>
                <w:rFonts w:ascii="Arial" w:hAnsi="Arial" w:cs="Arial"/>
                <w:b/>
                <w:b/>
                <w:sz w:val="24"/>
                <w:szCs w:val="24"/>
              </w:rPr>
            </w:pPr>
            <w:r>
              <w:rPr>
                <w:rFonts w:cs="Arial" w:ascii="Arial" w:hAnsi="Arial"/>
                <w:b/>
                <w:sz w:val="24"/>
                <w:szCs w:val="24"/>
              </w:rPr>
              <w:t>Não</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Certidão Negativa de Débitos relativos a Créditos Tributários Federais e à Dívida Ativa da União (CND)</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certidões que comprovem a regularidade perante as Fazendas Estadual, Distrital e Municipal do domicílio ou sede do contratado</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Certidão de Regularidade do FGTS (CRF)</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Certidão Negativa de Débitos Trabalhistas (CNDT)</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bl>
    <w:p>
      <w:pPr>
        <w:pStyle w:val="Normal"/>
        <w:ind w:hanging="0"/>
        <w:rPr>
          <w:rFonts w:ascii="Arial" w:hAnsi="Arial" w:cs="Arial"/>
          <w:sz w:val="24"/>
          <w:szCs w:val="24"/>
        </w:rPr>
      </w:pPr>
      <w:r>
        <w:rPr>
          <w:rFonts w:cs="Arial" w:ascii="Arial" w:hAnsi="Arial"/>
          <w:sz w:val="24"/>
          <w:szCs w:val="24"/>
        </w:rPr>
        <w:b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jc w:val="left"/>
        <w:rPr>
          <w:rFonts w:ascii="Arial" w:hAnsi="Arial" w:cs="Arial"/>
          <w:sz w:val="24"/>
          <w:szCs w:val="24"/>
        </w:rPr>
      </w:pPr>
      <w:r>
        <w:rPr>
          <w:rFonts w:cs="Arial" w:ascii="Arial" w:hAnsi="Arial"/>
          <w:sz w:val="24"/>
          <w:szCs w:val="24"/>
        </w:rPr>
      </w:r>
    </w:p>
    <w:p>
      <w:pPr>
        <w:pStyle w:val="Normal"/>
        <w:ind w:hanging="0"/>
        <w:jc w:val="left"/>
        <w:rPr>
          <w:rFonts w:ascii="Arial" w:hAnsi="Arial" w:cs="Arial"/>
          <w:sz w:val="24"/>
          <w:szCs w:val="24"/>
        </w:rPr>
      </w:pPr>
      <w:r>
        <w:rPr>
          <w:rFonts w:cs="Arial" w:ascii="Arial" w:hAnsi="Arial"/>
          <w:b/>
          <w:sz w:val="24"/>
          <w:szCs w:val="24"/>
        </w:rPr>
        <w:t>PROVIDÊNCIAS E ENCAMINHAMENTOS NECESSÁRIOS</w:t>
      </w:r>
      <w:r>
        <w:rPr>
          <w:rFonts w:cs="Arial" w:ascii="Arial" w:hAnsi="Arial"/>
          <w:sz w:val="24"/>
          <w:szCs w:val="24"/>
        </w:rPr>
        <w:t>:</w:t>
      </w:r>
    </w:p>
    <w:p>
      <w:pPr>
        <w:pStyle w:val="Normal"/>
        <w:ind w:hanging="0"/>
        <w:jc w:val="left"/>
        <w:rPr>
          <w:rFonts w:ascii="Arial" w:hAnsi="Arial" w:cs="Arial"/>
          <w:sz w:val="24"/>
          <w:szCs w:val="24"/>
        </w:rPr>
      </w:pPr>
      <w:r>
        <w:rPr>
          <w:rFonts w:cs="Arial" w:ascii="Arial" w:hAnsi="Arial"/>
          <w:sz w:val="24"/>
          <w:szCs w:val="24"/>
        </w:rPr>
        <w:t>(    ) Advertência, por escrito, no sentido de que, no prazo de cinco (5) dias úteis, o fornecedor regularize sua situação ou, no mesmo prazo, apresente sua defesa.</w:t>
      </w:r>
    </w:p>
    <w:p>
      <w:pPr>
        <w:pStyle w:val="Normal"/>
        <w:ind w:hanging="0"/>
        <w:jc w:val="left"/>
        <w:rPr>
          <w:rFonts w:ascii="Arial" w:hAnsi="Arial" w:cs="Arial"/>
          <w:sz w:val="24"/>
          <w:szCs w:val="24"/>
        </w:rPr>
      </w:pPr>
      <w:r>
        <w:rPr>
          <w:rFonts w:cs="Arial" w:ascii="Arial" w:hAnsi="Arial"/>
          <w:sz w:val="24"/>
          <w:szCs w:val="24"/>
        </w:rPr>
        <w:br/>
        <w:t>1.2.2 Entrega, no prazo de 15 (quinze) dias, quando solicitado pela Administração, de quaisquer dos seguintes documentos</w:t>
      </w:r>
      <w:r>
        <w:rPr>
          <w:rStyle w:val="Ncoradanotaderodap"/>
          <w:rFonts w:cs="Arial" w:ascii="Arial" w:hAnsi="Arial"/>
          <w:sz w:val="24"/>
          <w:szCs w:val="24"/>
        </w:rPr>
        <w:footnoteReference w:id="4"/>
      </w:r>
      <w:r>
        <w:rPr>
          <w:rFonts w:cs="Arial" w:ascii="Arial" w:hAnsi="Arial"/>
          <w:sz w:val="24"/>
          <w:szCs w:val="24"/>
        </w:rPr>
        <w:t>:</w:t>
        <w:br/>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8787"/>
        <w:gridCol w:w="850"/>
        <w:gridCol w:w="853"/>
      </w:tblGrid>
      <w:tr>
        <w:trPr/>
        <w:tc>
          <w:tcPr>
            <w:tcW w:w="8787"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Documento</w:t>
            </w:r>
          </w:p>
        </w:tc>
        <w:tc>
          <w:tcPr>
            <w:tcW w:w="850"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Sim</w:t>
            </w:r>
          </w:p>
        </w:tc>
        <w:tc>
          <w:tcPr>
            <w:tcW w:w="853"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Não</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extrato da conta do INSS e do FGTS</w:t>
            </w:r>
            <w:r>
              <w:rPr>
                <w:rStyle w:val="Ncoradanotaderodap"/>
                <w:rFonts w:cs="Arial" w:ascii="Arial" w:hAnsi="Arial"/>
                <w:sz w:val="24"/>
                <w:szCs w:val="24"/>
              </w:rPr>
              <w:footnoteReference w:id="5"/>
            </w:r>
            <w:r>
              <w:rPr>
                <w:rFonts w:cs="Arial" w:ascii="Arial" w:hAnsi="Arial"/>
                <w:sz w:val="24"/>
                <w:szCs w:val="24"/>
              </w:rPr>
              <w:t xml:space="preserve"> de qualquer empregado, a critério da Administração contratante</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cópia da folha de pagamento analítica de qualquer mês da prestação dos serviços, em que conste como tomador o órgão ou entidade contratante</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cópia dos contracheques dos empregados relativos a qualquer mês da prestação dos serviços ou, ainda, quando necessário, cópia de recibos de depósitos bancários</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comprovantes de entrega de benefícios suplementares (vale-transporte, vale-alimentação, entre outros), a que estiver obrigada por força de lei ou de Convenção ou Acordo Coletivo de Trabalho, relativos a qualquer mês da prestação dos serviços e de qualquer empregado</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comprovantes de realização de eventuais cursos de treinamento e reciclagem que forem exigidos por lei ou pelo contrato</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bl>
    <w:p>
      <w:pPr>
        <w:pStyle w:val="Normal"/>
        <w:ind w:hanging="0"/>
        <w:rPr>
          <w:rFonts w:ascii="Arial" w:hAnsi="Arial" w:cs="Arial"/>
          <w:sz w:val="24"/>
          <w:szCs w:val="24"/>
        </w:rPr>
      </w:pPr>
      <w:r>
        <w:rPr>
          <w:rFonts w:cs="Arial" w:ascii="Arial" w:hAnsi="Arial"/>
          <w:sz w:val="24"/>
          <w:szCs w:val="24"/>
        </w:rPr>
        <w:b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jc w:val="left"/>
        <w:rPr>
          <w:rFonts w:ascii="Arial" w:hAnsi="Arial" w:cs="Arial"/>
          <w:sz w:val="24"/>
          <w:szCs w:val="24"/>
        </w:rPr>
      </w:pPr>
      <w:r>
        <w:rPr>
          <w:rFonts w:cs="Arial" w:ascii="Arial" w:hAnsi="Arial"/>
          <w:sz w:val="24"/>
          <w:szCs w:val="24"/>
        </w:rPr>
      </w:r>
    </w:p>
    <w:p>
      <w:pPr>
        <w:pStyle w:val="Normal"/>
        <w:ind w:hanging="0"/>
        <w:jc w:val="left"/>
        <w:rPr>
          <w:rFonts w:ascii="Arial" w:hAnsi="Arial" w:cs="Arial"/>
          <w:sz w:val="24"/>
          <w:szCs w:val="24"/>
        </w:rPr>
      </w:pPr>
      <w:r>
        <w:rPr>
          <w:rFonts w:cs="Arial" w:ascii="Arial" w:hAnsi="Arial"/>
          <w:sz w:val="24"/>
          <w:szCs w:val="24"/>
        </w:rPr>
        <w:t>1.2.3 Entrega de cópia da documentação abaixo relacionada, quando da extinção ou rescisão do contrato, após o último mês de prestação dos serviços, no prazo definido no contrato</w:t>
      </w:r>
      <w:r>
        <w:rPr>
          <w:rStyle w:val="Ncoradanotaderodap"/>
          <w:rFonts w:cs="Arial" w:ascii="Arial" w:hAnsi="Arial"/>
          <w:sz w:val="24"/>
          <w:szCs w:val="24"/>
        </w:rPr>
        <w:footnoteReference w:id="6"/>
      </w:r>
      <w:r>
        <w:rPr>
          <w:rFonts w:cs="Arial" w:ascii="Arial" w:hAnsi="Arial"/>
          <w:sz w:val="24"/>
          <w:szCs w:val="24"/>
        </w:rPr>
        <w:t>:</w:t>
      </w:r>
    </w:p>
    <w:p>
      <w:pPr>
        <w:pStyle w:val="Normal"/>
        <w:ind w:hanging="0"/>
        <w:jc w:val="left"/>
        <w:rPr>
          <w:rFonts w:ascii="Arial" w:hAnsi="Arial" w:cs="Arial"/>
          <w:sz w:val="24"/>
          <w:szCs w:val="24"/>
        </w:rPr>
      </w:pPr>
      <w:r>
        <w:rPr>
          <w:rFonts w:cs="Arial" w:ascii="Arial" w:hAnsi="Arial"/>
          <w:sz w:val="24"/>
          <w:szCs w:val="24"/>
        </w:rPr>
        <w:br/>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8787"/>
        <w:gridCol w:w="850"/>
        <w:gridCol w:w="853"/>
      </w:tblGrid>
      <w:tr>
        <w:trPr/>
        <w:tc>
          <w:tcPr>
            <w:tcW w:w="8787"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Documento</w:t>
            </w:r>
          </w:p>
        </w:tc>
        <w:tc>
          <w:tcPr>
            <w:tcW w:w="850"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Sim</w:t>
            </w:r>
          </w:p>
        </w:tc>
        <w:tc>
          <w:tcPr>
            <w:tcW w:w="853"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Não</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termos de rescisão dos contratos de trabalho dos empregados prestadores de serviço, devidamente homologados, quando exigível pelo sindicato da categoria</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guias de recolhimento da contribuição previdenciária e do FGTS, referentes às rescisões contratuais</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extratos dos depósitos efetuados nas contas vinculadas individuais do FGTS de cada empregado dispensado</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r>
        <w:trPr/>
        <w:tc>
          <w:tcPr>
            <w:tcW w:w="8787" w:type="dxa"/>
            <w:tcBorders/>
            <w:shd w:fill="auto" w:val="clear"/>
          </w:tcPr>
          <w:p>
            <w:pPr>
              <w:pStyle w:val="Normal"/>
              <w:ind w:hanging="0"/>
              <w:jc w:val="left"/>
              <w:rPr>
                <w:rFonts w:ascii="Arial" w:hAnsi="Arial" w:cs="Arial"/>
                <w:sz w:val="24"/>
                <w:szCs w:val="24"/>
              </w:rPr>
            </w:pPr>
            <w:r>
              <w:rPr>
                <w:rFonts w:cs="Arial" w:ascii="Arial" w:hAnsi="Arial"/>
                <w:sz w:val="24"/>
                <w:szCs w:val="24"/>
              </w:rPr>
              <w:t>exames médicos demissionais dos empregados dispensados</w:t>
            </w:r>
          </w:p>
        </w:tc>
        <w:tc>
          <w:tcPr>
            <w:tcW w:w="850" w:type="dxa"/>
            <w:tcBorders/>
            <w:shd w:fill="auto" w:val="clear"/>
          </w:tcPr>
          <w:p>
            <w:pPr>
              <w:pStyle w:val="Normal"/>
              <w:ind w:hanging="0"/>
              <w:rPr>
                <w:rFonts w:ascii="Arial" w:hAnsi="Arial" w:cs="Arial"/>
                <w:sz w:val="24"/>
                <w:szCs w:val="24"/>
              </w:rPr>
            </w:pPr>
            <w:r>
              <w:rPr>
                <w:rFonts w:cs="Arial" w:ascii="Arial" w:hAnsi="Arial"/>
                <w:sz w:val="24"/>
                <w:szCs w:val="24"/>
              </w:rPr>
              <w:t>(      )</w:t>
            </w:r>
          </w:p>
        </w:tc>
        <w:tc>
          <w:tcPr>
            <w:tcW w:w="853" w:type="dxa"/>
            <w:tcBorders/>
            <w:shd w:fill="auto" w:val="clear"/>
          </w:tcPr>
          <w:p>
            <w:pPr>
              <w:pStyle w:val="Normal"/>
              <w:ind w:hanging="0"/>
              <w:rPr>
                <w:rFonts w:ascii="Arial" w:hAnsi="Arial" w:cs="Arial"/>
                <w:sz w:val="24"/>
                <w:szCs w:val="24"/>
              </w:rPr>
            </w:pPr>
            <w:r>
              <w:rPr>
                <w:rFonts w:cs="Arial" w:ascii="Arial" w:hAnsi="Arial"/>
                <w:sz w:val="24"/>
                <w:szCs w:val="24"/>
              </w:rPr>
              <w:t>(      )</w:t>
            </w:r>
          </w:p>
        </w:tc>
      </w:tr>
    </w:tbl>
    <w:p>
      <w:pPr>
        <w:pStyle w:val="Normal"/>
        <w:ind w:hanging="0"/>
        <w:jc w:val="left"/>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jc w:val="left"/>
        <w:rPr>
          <w:rFonts w:ascii="Arial" w:hAnsi="Arial" w:cs="Arial"/>
          <w:sz w:val="24"/>
          <w:szCs w:val="24"/>
        </w:rPr>
      </w:pPr>
      <w:r>
        <w:rPr>
          <w:rFonts w:cs="Arial" w:ascii="Arial" w:hAnsi="Arial"/>
          <w:sz w:val="24"/>
          <w:szCs w:val="24"/>
        </w:rPr>
      </w:r>
    </w:p>
    <w:p>
      <w:pPr>
        <w:pStyle w:val="Normal"/>
        <w:shd w:val="clear" w:color="auto" w:fill="D6E3BC" w:themeFill="accent3" w:themeFillTint="66"/>
        <w:ind w:hanging="0"/>
        <w:rPr>
          <w:rFonts w:ascii="Arial" w:hAnsi="Arial" w:cs="Arial"/>
          <w:b/>
          <w:b/>
          <w:sz w:val="24"/>
          <w:szCs w:val="24"/>
        </w:rPr>
      </w:pPr>
      <w:r>
        <w:rPr>
          <w:rFonts w:cs="Arial" w:ascii="Arial" w:hAnsi="Arial"/>
          <w:b/>
          <w:sz w:val="24"/>
          <w:szCs w:val="24"/>
        </w:rPr>
        <w:t>2. Fiscalização por amostragem dos extratos da conta do FGTS e do recolhimento das contribuições previdenciárias de modo que ao final de um ano todos os funcionários tenham seu extrato avaliado:</w:t>
      </w:r>
    </w:p>
    <w:p>
      <w:pPr>
        <w:pStyle w:val="Normal"/>
        <w:ind w:hanging="0"/>
        <w:rPr>
          <w:rFonts w:ascii="Arial" w:hAnsi="Arial" w:cs="Arial"/>
          <w:sz w:val="24"/>
          <w:szCs w:val="24"/>
        </w:rPr>
      </w:pPr>
      <w:r>
        <w:rPr>
          <w:rFonts w:cs="Arial" w:ascii="Arial" w:hAnsi="Arial"/>
          <w:sz w:val="24"/>
          <w:szCs w:val="24"/>
        </w:rPr>
      </w:r>
    </w:p>
    <w:tbl>
      <w:tblPr>
        <w:tblStyle w:val="Tabelacomgrade"/>
        <w:tblW w:w="10487" w:type="dxa"/>
        <w:jc w:val="left"/>
        <w:tblInd w:w="109" w:type="dxa"/>
        <w:tblCellMar>
          <w:top w:w="0" w:type="dxa"/>
          <w:left w:w="108" w:type="dxa"/>
          <w:bottom w:w="0" w:type="dxa"/>
          <w:right w:w="108" w:type="dxa"/>
        </w:tblCellMar>
        <w:tblLook w:firstRow="1" w:noVBand="1" w:lastRow="0" w:firstColumn="1" w:lastColumn="0" w:noHBand="0" w:val="04a0"/>
      </w:tblPr>
      <w:tblGrid>
        <w:gridCol w:w="5100"/>
        <w:gridCol w:w="2835"/>
        <w:gridCol w:w="2552"/>
      </w:tblGrid>
      <w:tr>
        <w:trPr/>
        <w:tc>
          <w:tcPr>
            <w:tcW w:w="5100"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Funcionário</w:t>
            </w:r>
          </w:p>
        </w:tc>
        <w:tc>
          <w:tcPr>
            <w:tcW w:w="2835"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Função</w:t>
            </w:r>
          </w:p>
        </w:tc>
        <w:tc>
          <w:tcPr>
            <w:tcW w:w="2552"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Data do extrato</w:t>
            </w:r>
          </w:p>
        </w:tc>
      </w:tr>
      <w:tr>
        <w:trPr/>
        <w:tc>
          <w:tcPr>
            <w:tcW w:w="5100"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835"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552" w:type="dxa"/>
            <w:tcBorders/>
            <w:shd w:fill="auto" w:val="clear"/>
          </w:tcPr>
          <w:p>
            <w:pPr>
              <w:pStyle w:val="Normal"/>
              <w:ind w:hanging="0"/>
              <w:rPr>
                <w:rFonts w:ascii="Arial" w:hAnsi="Arial" w:cs="Arial"/>
                <w:sz w:val="24"/>
                <w:szCs w:val="24"/>
              </w:rPr>
            </w:pPr>
            <w:r>
              <w:rPr>
                <w:rFonts w:cs="Arial" w:ascii="Arial" w:hAnsi="Arial"/>
                <w:sz w:val="24"/>
                <w:szCs w:val="24"/>
              </w:rPr>
            </w:r>
          </w:p>
        </w:tc>
      </w:tr>
      <w:tr>
        <w:trPr/>
        <w:tc>
          <w:tcPr>
            <w:tcW w:w="5100"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835"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552"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rPr>
          <w:rFonts w:ascii="Arial" w:hAnsi="Arial" w:cs="Arial"/>
          <w:sz w:val="24"/>
          <w:szCs w:val="24"/>
        </w:rPr>
      </w:pPr>
      <w:r>
        <w:rPr>
          <w:rFonts w:cs="Arial" w:ascii="Arial" w:hAnsi="Arial"/>
          <w:sz w:val="24"/>
          <w:szCs w:val="24"/>
        </w:rPr>
      </w:r>
    </w:p>
    <w:p>
      <w:pPr>
        <w:pStyle w:val="Normal"/>
        <w:shd w:val="clear" w:color="auto" w:fill="D6E3BC" w:themeFill="accent3" w:themeFillTint="66"/>
        <w:ind w:hanging="0"/>
        <w:rPr>
          <w:rFonts w:ascii="Arial" w:hAnsi="Arial" w:cs="Arial"/>
          <w:b/>
          <w:b/>
          <w:sz w:val="24"/>
          <w:szCs w:val="24"/>
        </w:rPr>
      </w:pPr>
      <w:r>
        <w:rPr>
          <w:rFonts w:cs="Arial" w:ascii="Arial" w:hAnsi="Arial"/>
          <w:b/>
          <w:sz w:val="24"/>
          <w:szCs w:val="24"/>
        </w:rPr>
        <w:t>3. Concessão de férias e licenças:</w:t>
      </w:r>
    </w:p>
    <w:p>
      <w:pPr>
        <w:pStyle w:val="Normal"/>
        <w:ind w:hanging="0"/>
        <w:rPr>
          <w:rFonts w:ascii="Arial" w:hAnsi="Arial" w:cs="Arial"/>
          <w:sz w:val="24"/>
          <w:szCs w:val="24"/>
        </w:rPr>
      </w:pPr>
      <w:r>
        <w:rPr>
          <w:rFonts w:cs="Arial" w:ascii="Arial" w:hAnsi="Arial"/>
          <w:sz w:val="24"/>
          <w:szCs w:val="24"/>
        </w:rPr>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5101"/>
        <w:gridCol w:w="2833"/>
        <w:gridCol w:w="2556"/>
      </w:tblGrid>
      <w:tr>
        <w:trPr/>
        <w:tc>
          <w:tcPr>
            <w:tcW w:w="5101"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Funcionário</w:t>
            </w:r>
          </w:p>
        </w:tc>
        <w:tc>
          <w:tcPr>
            <w:tcW w:w="2833"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Função</w:t>
            </w:r>
          </w:p>
        </w:tc>
        <w:tc>
          <w:tcPr>
            <w:tcW w:w="2556" w:type="dxa"/>
            <w:tcBorders/>
            <w:shd w:color="auto" w:fill="D6E3BC" w:themeFill="accent3" w:themeFillTint="66" w:val="clear"/>
          </w:tcPr>
          <w:p>
            <w:pPr>
              <w:pStyle w:val="Normal"/>
              <w:ind w:hanging="0"/>
              <w:jc w:val="center"/>
              <w:rPr>
                <w:rFonts w:ascii="Arial" w:hAnsi="Arial" w:cs="Arial"/>
                <w:b/>
                <w:b/>
                <w:sz w:val="24"/>
                <w:szCs w:val="24"/>
              </w:rPr>
            </w:pPr>
            <w:r>
              <w:rPr>
                <w:rFonts w:cs="Arial" w:ascii="Arial" w:hAnsi="Arial"/>
                <w:b/>
                <w:sz w:val="24"/>
                <w:szCs w:val="24"/>
              </w:rPr>
              <w:t>Período</w:t>
            </w:r>
          </w:p>
        </w:tc>
      </w:tr>
      <w:tr>
        <w:trPr/>
        <w:tc>
          <w:tcPr>
            <w:tcW w:w="5101"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833"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556" w:type="dxa"/>
            <w:tcBorders/>
            <w:shd w:fill="auto" w:val="clear"/>
          </w:tcPr>
          <w:p>
            <w:pPr>
              <w:pStyle w:val="Normal"/>
              <w:ind w:hanging="0"/>
              <w:rPr>
                <w:rFonts w:ascii="Arial" w:hAnsi="Arial" w:cs="Arial"/>
                <w:sz w:val="24"/>
                <w:szCs w:val="24"/>
              </w:rPr>
            </w:pPr>
            <w:r>
              <w:rPr>
                <w:rFonts w:cs="Arial" w:ascii="Arial" w:hAnsi="Arial"/>
                <w:sz w:val="24"/>
                <w:szCs w:val="24"/>
              </w:rPr>
            </w:r>
          </w:p>
        </w:tc>
      </w:tr>
      <w:tr>
        <w:trPr/>
        <w:tc>
          <w:tcPr>
            <w:tcW w:w="5101"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833" w:type="dxa"/>
            <w:tcBorders/>
            <w:shd w:fill="auto" w:val="clear"/>
          </w:tcPr>
          <w:p>
            <w:pPr>
              <w:pStyle w:val="Normal"/>
              <w:ind w:hanging="0"/>
              <w:rPr>
                <w:rFonts w:ascii="Arial" w:hAnsi="Arial" w:cs="Arial"/>
                <w:sz w:val="24"/>
                <w:szCs w:val="24"/>
              </w:rPr>
            </w:pPr>
            <w:r>
              <w:rPr>
                <w:rFonts w:cs="Arial" w:ascii="Arial" w:hAnsi="Arial"/>
                <w:sz w:val="24"/>
                <w:szCs w:val="24"/>
              </w:rPr>
            </w:r>
          </w:p>
        </w:tc>
        <w:tc>
          <w:tcPr>
            <w:tcW w:w="2556"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rPr>
          <w:rFonts w:ascii="Arial" w:hAnsi="Arial" w:cs="Arial"/>
          <w:sz w:val="24"/>
          <w:szCs w:val="24"/>
        </w:rPr>
      </w:pPr>
      <w:r>
        <w:rPr>
          <w:rFonts w:cs="Arial" w:ascii="Arial" w:hAnsi="Arial"/>
          <w:sz w:val="24"/>
          <w:szCs w:val="24"/>
        </w:rPr>
      </w:r>
    </w:p>
    <w:p>
      <w:pPr>
        <w:pStyle w:val="Normal"/>
        <w:shd w:val="clear" w:color="auto" w:fill="D6E3BC" w:themeFill="accent3" w:themeFillTint="66"/>
        <w:ind w:hanging="0"/>
        <w:rPr>
          <w:rFonts w:ascii="Arial" w:hAnsi="Arial" w:cs="Arial"/>
          <w:b/>
          <w:b/>
          <w:sz w:val="24"/>
          <w:szCs w:val="24"/>
        </w:rPr>
      </w:pPr>
      <w:r>
        <w:rPr>
          <w:rFonts w:cs="Arial" w:ascii="Arial" w:hAnsi="Arial"/>
          <w:b/>
          <w:sz w:val="24"/>
          <w:szCs w:val="24"/>
        </w:rPr>
        <w:t>4. Pagamento dos salários, gratificações e adicionais nos valores estabelecidos na CCT e no prazo legal:</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rPr>
          <w:rFonts w:ascii="Arial" w:hAnsi="Arial" w:cs="Arial"/>
          <w:sz w:val="24"/>
          <w:szCs w:val="24"/>
        </w:rPr>
      </w:pPr>
      <w:r>
        <w:rPr>
          <w:rFonts w:cs="Arial" w:ascii="Arial" w:hAnsi="Arial"/>
          <w:sz w:val="24"/>
          <w:szCs w:val="24"/>
        </w:rPr>
      </w:r>
    </w:p>
    <w:p>
      <w:pPr>
        <w:pStyle w:val="Normal"/>
        <w:shd w:val="clear" w:color="auto" w:fill="D6E3BC" w:themeFill="accent3" w:themeFillTint="66"/>
        <w:ind w:hanging="0"/>
        <w:rPr>
          <w:rFonts w:ascii="Arial" w:hAnsi="Arial" w:cs="Arial"/>
          <w:b/>
          <w:b/>
          <w:sz w:val="24"/>
          <w:szCs w:val="24"/>
        </w:rPr>
      </w:pPr>
      <w:r>
        <w:rPr>
          <w:rFonts w:cs="Arial" w:ascii="Arial" w:hAnsi="Arial"/>
          <w:b/>
          <w:sz w:val="24"/>
          <w:szCs w:val="24"/>
        </w:rPr>
        <w:t xml:space="preserve">5. Check-list </w:t>
      </w:r>
      <w:r>
        <w:rPr>
          <w:rStyle w:val="Ncoradanotaderodap"/>
          <w:rFonts w:cs="Arial" w:ascii="Arial" w:hAnsi="Arial"/>
          <w:b/>
          <w:sz w:val="24"/>
          <w:szCs w:val="24"/>
        </w:rPr>
        <w:footnoteReference w:id="7"/>
      </w:r>
      <w:r>
        <w:rPr>
          <w:rFonts w:cs="Arial" w:ascii="Arial" w:hAnsi="Arial"/>
          <w:b/>
          <w:sz w:val="24"/>
          <w:szCs w:val="24"/>
        </w:rPr>
        <w:t>da Documentação Mensal (conforme previsão contratual):</w:t>
      </w:r>
    </w:p>
    <w:p>
      <w:pPr>
        <w:pStyle w:val="Normal"/>
        <w:ind w:hanging="0"/>
        <w:rPr>
          <w:rFonts w:ascii="Arial" w:hAnsi="Arial" w:cs="Arial"/>
          <w:b/>
          <w:b/>
          <w:sz w:val="24"/>
          <w:szCs w:val="24"/>
        </w:rPr>
      </w:pPr>
      <w:r>
        <w:rPr>
          <w:rFonts w:cs="Arial" w:ascii="Arial" w:hAnsi="Arial"/>
          <w:b/>
          <w:sz w:val="24"/>
          <w:szCs w:val="24"/>
        </w:rPr>
      </w:r>
    </w:p>
    <w:p>
      <w:pPr>
        <w:pStyle w:val="ListParagraph"/>
        <w:numPr>
          <w:ilvl w:val="0"/>
          <w:numId w:val="0"/>
        </w:numPr>
        <w:suppressAutoHyphens w:val="true"/>
        <w:spacing w:lineRule="auto" w:line="252"/>
        <w:ind w:left="720" w:hanging="0"/>
        <w:rPr>
          <w:rFonts w:ascii="Times New Roman" w:hAnsi="Times New Roman" w:cs="Times New Roman"/>
          <w:sz w:val="24"/>
          <w:szCs w:val="24"/>
        </w:rPr>
      </w:pPr>
      <w:r>
        <w:rPr>
          <w:rFonts w:cs="Times New Roman" w:ascii="Times New Roman" w:hAnsi="Times New Roman"/>
          <w:sz w:val="24"/>
          <w:szCs w:val="24"/>
        </w:rPr>
      </w:r>
    </w:p>
    <w:tbl>
      <w:tblPr>
        <w:tblStyle w:val="Tabelacomgrade"/>
        <w:tblW w:w="10605" w:type="dxa"/>
        <w:jc w:val="left"/>
        <w:tblInd w:w="109" w:type="dxa"/>
        <w:tblCellMar>
          <w:top w:w="0" w:type="dxa"/>
          <w:left w:w="108" w:type="dxa"/>
          <w:bottom w:w="0" w:type="dxa"/>
          <w:right w:w="108" w:type="dxa"/>
        </w:tblCellMar>
        <w:tblLook w:firstRow="1" w:noVBand="1" w:lastRow="0" w:firstColumn="1" w:lastColumn="0" w:noHBand="0" w:val="04a0"/>
      </w:tblPr>
      <w:tblGrid>
        <w:gridCol w:w="8787"/>
        <w:gridCol w:w="849"/>
        <w:gridCol w:w="969"/>
      </w:tblGrid>
      <w:tr>
        <w:trPr/>
        <w:tc>
          <w:tcPr>
            <w:tcW w:w="8787" w:type="dxa"/>
            <w:tcBorders/>
            <w:shd w:color="auto" w:fill="D6E3BC" w:themeFill="accent3" w:themeFillTint="66" w:val="clear"/>
          </w:tcPr>
          <w:p>
            <w:pPr>
              <w:pStyle w:val="Normal"/>
              <w:numPr>
                <w:ilvl w:val="0"/>
                <w:numId w:val="0"/>
              </w:numPr>
              <w:ind w:left="720" w:hanging="0"/>
              <w:jc w:val="center"/>
              <w:rPr/>
            </w:pPr>
            <w:r>
              <w:rPr>
                <w:rFonts w:cs="Arial" w:ascii="Arial" w:hAnsi="Arial"/>
                <w:b/>
                <w:sz w:val="24"/>
                <w:szCs w:val="24"/>
              </w:rPr>
              <w:t>Documento</w:t>
            </w:r>
          </w:p>
        </w:tc>
        <w:tc>
          <w:tcPr>
            <w:tcW w:w="849" w:type="dxa"/>
            <w:tcBorders/>
            <w:shd w:color="auto" w:fill="D6E3BC" w:themeFill="accent3" w:themeFillTint="66" w:val="clear"/>
          </w:tcPr>
          <w:p>
            <w:pPr>
              <w:pStyle w:val="Normal"/>
              <w:numPr>
                <w:ilvl w:val="0"/>
                <w:numId w:val="0"/>
              </w:numPr>
              <w:ind w:left="720" w:hanging="0"/>
              <w:jc w:val="center"/>
              <w:rPr/>
            </w:pPr>
            <w:r>
              <w:rPr>
                <w:rFonts w:cs="Arial" w:ascii="Arial" w:hAnsi="Arial"/>
                <w:b/>
                <w:sz w:val="24"/>
                <w:szCs w:val="24"/>
              </w:rPr>
              <w:t>Sim</w:t>
            </w:r>
          </w:p>
        </w:tc>
        <w:tc>
          <w:tcPr>
            <w:tcW w:w="969" w:type="dxa"/>
            <w:tcBorders/>
            <w:shd w:color="auto" w:fill="D6E3BC" w:themeFill="accent3" w:themeFillTint="66" w:val="clear"/>
          </w:tcPr>
          <w:p>
            <w:pPr>
              <w:pStyle w:val="Normal"/>
              <w:numPr>
                <w:ilvl w:val="0"/>
                <w:numId w:val="0"/>
              </w:numPr>
              <w:ind w:left="720" w:hanging="0"/>
              <w:jc w:val="center"/>
              <w:rPr/>
            </w:pPr>
            <w:r>
              <w:rPr>
                <w:rFonts w:cs="Arial" w:ascii="Arial" w:hAnsi="Arial"/>
                <w:b/>
                <w:sz w:val="24"/>
                <w:szCs w:val="24"/>
              </w:rPr>
              <w:t>Não</w:t>
            </w:r>
          </w:p>
        </w:tc>
      </w:tr>
      <w:tr>
        <w:trPr/>
        <w:tc>
          <w:tcPr>
            <w:tcW w:w="8787" w:type="dxa"/>
            <w:tcBorders/>
            <w:shd w:fill="auto" w:val="clear"/>
          </w:tcPr>
          <w:p>
            <w:pPr>
              <w:pStyle w:val="ListParagraph"/>
              <w:numPr>
                <w:ilvl w:val="0"/>
                <w:numId w:val="0"/>
              </w:numPr>
              <w:suppressAutoHyphens w:val="true"/>
              <w:spacing w:lineRule="auto" w:line="252"/>
              <w:ind w:left="720" w:hanging="0"/>
              <w:jc w:val="left"/>
              <w:rPr/>
            </w:pPr>
            <w:r>
              <w:rPr>
                <w:rFonts w:cs="Times New Roman" w:ascii="Times New Roman" w:hAnsi="Times New Roman"/>
                <w:sz w:val="24"/>
                <w:szCs w:val="24"/>
              </w:rPr>
              <w:t>01.Holerites assinados</w:t>
            </w:r>
          </w:p>
        </w:tc>
        <w:tc>
          <w:tcPr>
            <w:tcW w:w="849" w:type="dxa"/>
            <w:tcBorders/>
            <w:shd w:fill="auto" w:val="clear"/>
          </w:tcPr>
          <w:p>
            <w:pPr>
              <w:pStyle w:val="Normal"/>
              <w:ind w:hanging="0"/>
              <w:rPr/>
            </w:pPr>
            <w:r>
              <w:rPr>
                <w:rFonts w:cs="Arial" w:ascii="Arial" w:hAnsi="Arial"/>
                <w:sz w:val="24"/>
                <w:szCs w:val="24"/>
              </w:rPr>
              <w:t>(      )</w:t>
            </w:r>
          </w:p>
        </w:tc>
        <w:tc>
          <w:tcPr>
            <w:tcW w:w="969" w:type="dxa"/>
            <w:tcBorders/>
            <w:shd w:fill="auto" w:val="clear"/>
          </w:tcPr>
          <w:p>
            <w:pPr>
              <w:pStyle w:val="Normal"/>
              <w:ind w:hanging="0"/>
              <w:rPr/>
            </w:pPr>
            <w:r>
              <w:rPr>
                <w:rFonts w:cs="Arial" w:ascii="Arial" w:hAnsi="Arial"/>
                <w:sz w:val="24"/>
                <w:szCs w:val="24"/>
              </w:rPr>
              <w:t>(      )</w:t>
            </w:r>
          </w:p>
        </w:tc>
      </w:tr>
      <w:tr>
        <w:trPr/>
        <w:tc>
          <w:tcPr>
            <w:tcW w:w="8787" w:type="dxa"/>
            <w:tcBorders/>
            <w:shd w:fill="auto" w:val="clear"/>
          </w:tcPr>
          <w:p>
            <w:pPr>
              <w:pStyle w:val="ListParagraph"/>
              <w:numPr>
                <w:ilvl w:val="0"/>
                <w:numId w:val="0"/>
              </w:numPr>
              <w:suppressAutoHyphens w:val="true"/>
              <w:spacing w:lineRule="auto" w:line="252"/>
              <w:ind w:left="720" w:hanging="0"/>
              <w:jc w:val="left"/>
              <w:rPr/>
            </w:pPr>
            <w:r>
              <w:rPr>
                <w:rFonts w:cs="Times New Roman" w:ascii="Times New Roman" w:hAnsi="Times New Roman"/>
                <w:sz w:val="24"/>
                <w:szCs w:val="24"/>
              </w:rPr>
              <w:t>02.Folha de pagamento</w:t>
            </w:r>
          </w:p>
        </w:tc>
        <w:tc>
          <w:tcPr>
            <w:tcW w:w="849" w:type="dxa"/>
            <w:tcBorders/>
            <w:shd w:fill="auto" w:val="clear"/>
          </w:tcPr>
          <w:p>
            <w:pPr>
              <w:pStyle w:val="Normal"/>
              <w:ind w:hanging="0"/>
              <w:rPr/>
            </w:pPr>
            <w:r>
              <w:rPr>
                <w:rFonts w:cs="Arial" w:ascii="Arial" w:hAnsi="Arial"/>
                <w:sz w:val="24"/>
                <w:szCs w:val="24"/>
              </w:rPr>
              <w:t>(      )</w:t>
            </w:r>
          </w:p>
        </w:tc>
        <w:tc>
          <w:tcPr>
            <w:tcW w:w="969" w:type="dxa"/>
            <w:tcBorders/>
            <w:shd w:fill="auto" w:val="clear"/>
          </w:tcPr>
          <w:p>
            <w:pPr>
              <w:pStyle w:val="Normal"/>
              <w:ind w:hanging="0"/>
              <w:rPr/>
            </w:pPr>
            <w:r>
              <w:rPr>
                <w:rFonts w:cs="Arial" w:ascii="Arial" w:hAnsi="Arial"/>
                <w:sz w:val="24"/>
                <w:szCs w:val="24"/>
              </w:rPr>
              <w:t>(      )</w:t>
            </w:r>
          </w:p>
        </w:tc>
      </w:tr>
      <w:tr>
        <w:trPr/>
        <w:tc>
          <w:tcPr>
            <w:tcW w:w="8787" w:type="dxa"/>
            <w:tcBorders/>
            <w:shd w:fill="auto" w:val="clear"/>
          </w:tcPr>
          <w:p>
            <w:pPr>
              <w:pStyle w:val="ListParagraph"/>
              <w:numPr>
                <w:ilvl w:val="0"/>
                <w:numId w:val="0"/>
              </w:numPr>
              <w:suppressAutoHyphens w:val="true"/>
              <w:spacing w:lineRule="auto" w:line="252"/>
              <w:ind w:left="720" w:hanging="0"/>
              <w:jc w:val="left"/>
              <w:rPr/>
            </w:pPr>
            <w:r>
              <w:rPr>
                <w:rFonts w:cs="Times New Roman" w:ascii="Times New Roman" w:hAnsi="Times New Roman"/>
                <w:sz w:val="24"/>
                <w:szCs w:val="24"/>
              </w:rPr>
              <w:t>03.Comprovante bancário de pagamento de salários</w:t>
            </w:r>
          </w:p>
        </w:tc>
        <w:tc>
          <w:tcPr>
            <w:tcW w:w="849" w:type="dxa"/>
            <w:tcBorders/>
            <w:shd w:fill="auto" w:val="clear"/>
          </w:tcPr>
          <w:p>
            <w:pPr>
              <w:pStyle w:val="Normal"/>
              <w:ind w:hanging="0"/>
              <w:rPr/>
            </w:pPr>
            <w:r>
              <w:rPr>
                <w:rFonts w:cs="Arial" w:ascii="Arial" w:hAnsi="Arial"/>
                <w:sz w:val="24"/>
                <w:szCs w:val="24"/>
              </w:rPr>
              <w:t>(      )</w:t>
            </w:r>
          </w:p>
        </w:tc>
        <w:tc>
          <w:tcPr>
            <w:tcW w:w="969" w:type="dxa"/>
            <w:tcBorders/>
            <w:shd w:fill="auto" w:val="clear"/>
          </w:tcPr>
          <w:p>
            <w:pPr>
              <w:pStyle w:val="Normal"/>
              <w:ind w:hanging="0"/>
              <w:rPr/>
            </w:pPr>
            <w:r>
              <w:rPr>
                <w:rFonts w:cs="Arial" w:ascii="Arial" w:hAnsi="Arial"/>
                <w:sz w:val="24"/>
                <w:szCs w:val="24"/>
              </w:rPr>
              <w:t>(      )</w:t>
            </w:r>
          </w:p>
        </w:tc>
      </w:tr>
      <w:tr>
        <w:trPr/>
        <w:tc>
          <w:tcPr>
            <w:tcW w:w="8787" w:type="dxa"/>
            <w:tcBorders/>
            <w:shd w:fill="auto" w:val="clear"/>
          </w:tcPr>
          <w:p>
            <w:pPr>
              <w:pStyle w:val="ListParagraph"/>
              <w:suppressAutoHyphens w:val="true"/>
              <w:spacing w:lineRule="auto" w:line="252"/>
              <w:ind w:left="720" w:hanging="0"/>
              <w:jc w:val="left"/>
              <w:rPr>
                <w:color w:val="000000"/>
              </w:rPr>
            </w:pPr>
            <w:r>
              <w:rPr>
                <w:rFonts w:cs="Times New Roman" w:ascii="Times New Roman" w:hAnsi="Times New Roman"/>
                <w:color w:val="000000"/>
                <w:sz w:val="24"/>
                <w:szCs w:val="24"/>
              </w:rPr>
              <w:t>04.Folha ou cartão de ponto assinados</w:t>
            </w:r>
          </w:p>
        </w:tc>
        <w:tc>
          <w:tcPr>
            <w:tcW w:w="849" w:type="dxa"/>
            <w:tcBorders/>
            <w:shd w:fill="auto" w:val="clear"/>
          </w:tcPr>
          <w:p>
            <w:pPr>
              <w:pStyle w:val="Normal"/>
              <w:ind w:hanging="0"/>
              <w:rPr/>
            </w:pPr>
            <w:r>
              <w:rPr>
                <w:rFonts w:cs="Arial" w:ascii="Arial" w:hAnsi="Arial"/>
                <w:sz w:val="24"/>
                <w:szCs w:val="24"/>
              </w:rPr>
              <w:t>(      )</w:t>
            </w:r>
          </w:p>
        </w:tc>
        <w:tc>
          <w:tcPr>
            <w:tcW w:w="969" w:type="dxa"/>
            <w:tcBorders/>
            <w:shd w:fill="auto" w:val="clear"/>
          </w:tcPr>
          <w:p>
            <w:pPr>
              <w:pStyle w:val="Normal"/>
              <w:ind w:hanging="0"/>
              <w:rPr/>
            </w:pPr>
            <w:r>
              <w:rPr>
                <w:rFonts w:cs="Arial" w:ascii="Arial" w:hAnsi="Arial"/>
                <w:sz w:val="24"/>
                <w:szCs w:val="24"/>
              </w:rPr>
              <w:t>(      )</w:t>
            </w:r>
          </w:p>
        </w:tc>
      </w:tr>
      <w:tr>
        <w:trPr/>
        <w:tc>
          <w:tcPr>
            <w:tcW w:w="8787" w:type="dxa"/>
            <w:tcBorders/>
            <w:shd w:fill="auto" w:val="clear"/>
          </w:tcPr>
          <w:p>
            <w:pPr>
              <w:pStyle w:val="ListParagraph"/>
              <w:numPr>
                <w:ilvl w:val="0"/>
                <w:numId w:val="0"/>
              </w:numPr>
              <w:suppressAutoHyphens w:val="true"/>
              <w:spacing w:lineRule="auto" w:line="252"/>
              <w:ind w:left="720" w:hanging="0"/>
              <w:jc w:val="left"/>
              <w:rPr>
                <w:color w:val="000000"/>
              </w:rPr>
            </w:pPr>
            <w:r>
              <w:rPr>
                <w:rFonts w:cs="Times New Roman" w:ascii="Times New Roman" w:hAnsi="Times New Roman"/>
                <w:color w:val="000000"/>
                <w:sz w:val="24"/>
                <w:szCs w:val="24"/>
              </w:rPr>
              <w:t>05.Comprovante de pagamento do Benefício social familiar  18º, § 2º- STEAC</w:t>
            </w:r>
          </w:p>
        </w:tc>
        <w:tc>
          <w:tcPr>
            <w:tcW w:w="849" w:type="dxa"/>
            <w:tcBorders/>
            <w:shd w:fill="auto" w:val="clear"/>
          </w:tcPr>
          <w:p>
            <w:pPr>
              <w:pStyle w:val="Normal"/>
              <w:ind w:hanging="0"/>
              <w:rPr/>
            </w:pPr>
            <w:r>
              <w:rPr>
                <w:rFonts w:cs="Arial" w:ascii="Arial" w:hAnsi="Arial"/>
                <w:sz w:val="24"/>
                <w:szCs w:val="24"/>
              </w:rPr>
              <w:t>(      )</w:t>
            </w:r>
          </w:p>
        </w:tc>
        <w:tc>
          <w:tcPr>
            <w:tcW w:w="969" w:type="dxa"/>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left"/>
              <w:rPr>
                <w:color w:val="000000"/>
              </w:rPr>
            </w:pPr>
            <w:r>
              <w:rPr>
                <w:rFonts w:cs="Times New Roman" w:ascii="Times New Roman" w:hAnsi="Times New Roman"/>
                <w:color w:val="000000"/>
                <w:sz w:val="24"/>
                <w:szCs w:val="24"/>
              </w:rPr>
              <w:t>06.Comprovante de pagamento do Benefício assistencial ao trabalhador – 27ª - STEAC</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left"/>
              <w:rPr>
                <w:color w:val="000000"/>
              </w:rPr>
            </w:pPr>
            <w:r>
              <w:rPr>
                <w:rFonts w:cs="Times New Roman" w:ascii="Times New Roman" w:hAnsi="Times New Roman"/>
                <w:color w:val="000000"/>
                <w:sz w:val="24"/>
                <w:szCs w:val="24"/>
              </w:rPr>
              <w:t>07.Comprovação de pagamento do vale alimentação</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left"/>
              <w:rPr>
                <w:color w:val="000000"/>
              </w:rPr>
            </w:pPr>
            <w:r>
              <w:rPr>
                <w:rFonts w:cs="Times New Roman" w:ascii="Times New Roman" w:hAnsi="Times New Roman"/>
                <w:color w:val="000000"/>
                <w:sz w:val="24"/>
                <w:szCs w:val="24"/>
              </w:rPr>
              <w:t>08.Comprovação de pagamento do vale transporte e/ou Termos de Renúncia</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left"/>
              <w:rPr>
                <w:color w:val="000000"/>
              </w:rPr>
            </w:pPr>
            <w:r>
              <w:rPr>
                <w:rFonts w:cs="Times New Roman" w:ascii="Times New Roman" w:hAnsi="Times New Roman"/>
                <w:color w:val="000000"/>
                <w:sz w:val="24"/>
                <w:szCs w:val="24"/>
              </w:rPr>
              <w:t>09.Guias FGTS e INSS</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left"/>
              <w:rPr>
                <w:color w:val="000000"/>
              </w:rPr>
            </w:pPr>
            <w:r>
              <w:rPr>
                <w:rFonts w:cs="Times New Roman" w:ascii="Times New Roman" w:hAnsi="Times New Roman"/>
                <w:color w:val="000000"/>
                <w:sz w:val="24"/>
                <w:szCs w:val="24"/>
              </w:rPr>
              <w:t>10.Relatório SEFIP, GEFIP e Conectividade Social ou DCTF-Web</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10.1.FPAS – Declaração das contribuições à previdência social</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10.2RET – Relação Tomador Obra</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10.3 RE – Relação dos Trabalhadores</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10.4 Relatório Analítico GPS</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10.5 Relatório Analítico GRF</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10.6 Conectividade Social</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left"/>
              <w:rPr>
                <w:color w:val="000000"/>
              </w:rPr>
            </w:pPr>
            <w:r>
              <w:rPr>
                <w:rFonts w:cs="Times New Roman" w:ascii="Times New Roman" w:hAnsi="Times New Roman"/>
                <w:color w:val="000000"/>
                <w:sz w:val="24"/>
                <w:szCs w:val="24"/>
              </w:rPr>
              <w:t>11. Comprovante bancário de pagamento</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11.1 Guia de INSS</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11.2 Guia FGTS</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highlight w:val="white"/>
              </w:rPr>
              <w:t>12. Certidão Negativa de Débitos relativos a Créditos Tributários Federais e à Dívida Ativa da União (CND)</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highlight w:val="white"/>
              </w:rPr>
              <w:t>13. Certidão que comprovem a regularidade perante as Fazenda Estadual do domicílio ou sede do contratado</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highlight w:val="white"/>
              </w:rPr>
              <w:t>14. Certidão que comprovem a regularidade perante as Fazenda Municipal do domicílio ou sede do contratado</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highlight w:val="white"/>
              </w:rPr>
              <w:t>15. Certidão de Regularidade do FGTS – CRF</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highlight w:val="white"/>
              </w:rPr>
              <w:t>16. Certidão Negativa de Débitos Trabalhistas – CNDT</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center"/>
              <w:rPr>
                <w:color w:val="000000"/>
              </w:rPr>
            </w:pPr>
            <w:r>
              <w:rPr>
                <w:rFonts w:cs="Times New Roman" w:ascii="Times New Roman" w:hAnsi="Times New Roman"/>
                <w:b/>
                <w:color w:val="000000"/>
                <w:sz w:val="24"/>
                <w:szCs w:val="24"/>
              </w:rPr>
              <w:t>Para os contratos com fornecimento de materiais</w:t>
            </w:r>
          </w:p>
        </w:tc>
        <w:tc>
          <w:tcPr>
            <w:tcW w:w="849" w:type="dxa"/>
            <w:tcBorders>
              <w:top w:val="nil"/>
            </w:tcBorders>
            <w:shd w:fill="auto" w:val="clear"/>
          </w:tcPr>
          <w:p>
            <w:pPr>
              <w:pStyle w:val="Normal"/>
              <w:ind w:hanging="0"/>
              <w:rPr>
                <w:rFonts w:ascii="Arial" w:hAnsi="Arial" w:cs="Arial"/>
                <w:sz w:val="24"/>
                <w:szCs w:val="24"/>
              </w:rPr>
            </w:pPr>
            <w:r>
              <w:rPr>
                <w:rFonts w:cs="Arial" w:ascii="Arial" w:hAnsi="Arial"/>
                <w:sz w:val="24"/>
                <w:szCs w:val="24"/>
              </w:rPr>
            </w:r>
          </w:p>
        </w:tc>
        <w:tc>
          <w:tcPr>
            <w:tcW w:w="969" w:type="dxa"/>
            <w:tcBorders>
              <w:top w:val="nil"/>
            </w:tcBorders>
            <w:shd w:fill="auto" w:val="clear"/>
          </w:tcPr>
          <w:p>
            <w:pPr>
              <w:pStyle w:val="Normal"/>
              <w:ind w:hanging="0"/>
              <w:rPr>
                <w:rFonts w:ascii="Arial" w:hAnsi="Arial" w:cs="Arial"/>
                <w:sz w:val="24"/>
                <w:szCs w:val="24"/>
              </w:rPr>
            </w:pPr>
            <w:r>
              <w:rPr>
                <w:rFonts w:cs="Arial" w:ascii="Arial" w:hAnsi="Arial"/>
                <w:sz w:val="24"/>
                <w:szCs w:val="24"/>
              </w:rPr>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17. Planilha Materiais Recebidos com BDI</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720" w:hanging="0"/>
              <w:jc w:val="center"/>
              <w:rPr>
                <w:color w:val="000000"/>
              </w:rPr>
            </w:pPr>
            <w:r>
              <w:rPr>
                <w:rFonts w:cs="Times New Roman" w:ascii="Times New Roman" w:hAnsi="Times New Roman"/>
                <w:b/>
                <w:color w:val="000000"/>
                <w:sz w:val="24"/>
                <w:szCs w:val="24"/>
              </w:rPr>
              <w:t>Para serviços de transporte</w:t>
            </w:r>
          </w:p>
        </w:tc>
        <w:tc>
          <w:tcPr>
            <w:tcW w:w="849" w:type="dxa"/>
            <w:tcBorders>
              <w:top w:val="nil"/>
            </w:tcBorders>
            <w:shd w:fill="auto" w:val="clear"/>
          </w:tcPr>
          <w:p>
            <w:pPr>
              <w:pStyle w:val="Normal"/>
              <w:ind w:hanging="0"/>
              <w:rPr>
                <w:rFonts w:ascii="Arial" w:hAnsi="Arial" w:cs="Arial"/>
                <w:sz w:val="24"/>
                <w:szCs w:val="24"/>
              </w:rPr>
            </w:pPr>
            <w:r>
              <w:rPr>
                <w:rFonts w:cs="Arial" w:ascii="Arial" w:hAnsi="Arial"/>
                <w:sz w:val="24"/>
                <w:szCs w:val="24"/>
              </w:rPr>
            </w:r>
          </w:p>
        </w:tc>
        <w:tc>
          <w:tcPr>
            <w:tcW w:w="969" w:type="dxa"/>
            <w:tcBorders>
              <w:top w:val="nil"/>
            </w:tcBorders>
            <w:shd w:fill="auto" w:val="clear"/>
          </w:tcPr>
          <w:p>
            <w:pPr>
              <w:pStyle w:val="Normal"/>
              <w:ind w:hanging="0"/>
              <w:rPr>
                <w:rFonts w:ascii="Arial" w:hAnsi="Arial" w:cs="Arial"/>
                <w:sz w:val="24"/>
                <w:szCs w:val="24"/>
              </w:rPr>
            </w:pPr>
            <w:r>
              <w:rPr>
                <w:rFonts w:cs="Arial" w:ascii="Arial" w:hAnsi="Arial"/>
                <w:sz w:val="24"/>
                <w:szCs w:val="24"/>
              </w:rPr>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18. Cópia solicitação de diárias</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r>
        <w:trPr/>
        <w:tc>
          <w:tcPr>
            <w:tcW w:w="8787" w:type="dxa"/>
            <w:tcBorders>
              <w:top w:val="nil"/>
            </w:tcBorders>
            <w:shd w:fill="auto" w:val="clear"/>
          </w:tcPr>
          <w:p>
            <w:pPr>
              <w:pStyle w:val="ListParagraph"/>
              <w:numPr>
                <w:ilvl w:val="0"/>
                <w:numId w:val="0"/>
              </w:numPr>
              <w:suppressAutoHyphens w:val="true"/>
              <w:spacing w:lineRule="auto" w:line="252"/>
              <w:ind w:left="1440" w:hanging="0"/>
              <w:jc w:val="left"/>
              <w:rPr>
                <w:color w:val="000000"/>
              </w:rPr>
            </w:pPr>
            <w:r>
              <w:rPr>
                <w:rFonts w:cs="Times New Roman" w:ascii="Times New Roman" w:hAnsi="Times New Roman"/>
                <w:color w:val="000000"/>
                <w:sz w:val="24"/>
                <w:szCs w:val="24"/>
              </w:rPr>
              <w:t>19. Comprovante bancário de pagamento de diárias.</w:t>
            </w:r>
          </w:p>
        </w:tc>
        <w:tc>
          <w:tcPr>
            <w:tcW w:w="849" w:type="dxa"/>
            <w:tcBorders>
              <w:top w:val="nil"/>
            </w:tcBorders>
            <w:shd w:fill="auto" w:val="clear"/>
          </w:tcPr>
          <w:p>
            <w:pPr>
              <w:pStyle w:val="Normal"/>
              <w:ind w:hanging="0"/>
              <w:rPr/>
            </w:pPr>
            <w:r>
              <w:rPr>
                <w:rFonts w:cs="Arial" w:ascii="Arial" w:hAnsi="Arial"/>
                <w:sz w:val="24"/>
                <w:szCs w:val="24"/>
              </w:rPr>
              <w:t>(      )</w:t>
            </w:r>
          </w:p>
        </w:tc>
        <w:tc>
          <w:tcPr>
            <w:tcW w:w="969" w:type="dxa"/>
            <w:tcBorders>
              <w:top w:val="nil"/>
            </w:tcBorders>
            <w:shd w:fill="auto" w:val="clear"/>
          </w:tcPr>
          <w:p>
            <w:pPr>
              <w:pStyle w:val="Normal"/>
              <w:ind w:hanging="0"/>
              <w:rPr/>
            </w:pPr>
            <w:r>
              <w:rPr>
                <w:rFonts w:cs="Arial" w:ascii="Arial" w:hAnsi="Arial"/>
                <w:sz w:val="24"/>
                <w:szCs w:val="24"/>
              </w:rPr>
              <w:t>(      )</w:t>
            </w:r>
          </w:p>
        </w:tc>
      </w:tr>
    </w:tbl>
    <w:p>
      <w:pPr>
        <w:pStyle w:val="ListParagraph"/>
        <w:numPr>
          <w:ilvl w:val="0"/>
          <w:numId w:val="0"/>
        </w:numPr>
        <w:suppressAutoHyphens w:val="true"/>
        <w:spacing w:lineRule="auto" w:line="252"/>
        <w:ind w:left="1440"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Arial" w:hAnsi="Arial" w:cs="Arial"/>
          <w:sz w:val="24"/>
          <w:szCs w:val="24"/>
        </w:rPr>
      </w:pPr>
      <w:r>
        <w:rPr>
          <w:rFonts w:cs="Arial" w:ascii="Arial" w:hAnsi="Arial"/>
          <w:sz w:val="24"/>
          <w:szCs w:val="24"/>
        </w:rPr>
        <w:t xml:space="preserve">(  ) conforme  (   ) não conforme </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Considerações quanto à desconformidade do item:</w:t>
      </w:r>
    </w:p>
    <w:tbl>
      <w:tblPr>
        <w:tblStyle w:val="Tabelacomgrade"/>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shd w:fill="auto" w:val="clear"/>
          </w:tcPr>
          <w:p>
            <w:pPr>
              <w:pStyle w:val="Normal"/>
              <w:ind w:hanging="0"/>
              <w:rPr>
                <w:rFonts w:ascii="Arial" w:hAnsi="Arial" w:cs="Arial"/>
                <w:sz w:val="24"/>
                <w:szCs w:val="24"/>
              </w:rPr>
            </w:pPr>
            <w:r>
              <w:rPr>
                <w:rFonts w:cs="Arial" w:ascii="Arial" w:hAnsi="Arial"/>
                <w:sz w:val="24"/>
                <w:szCs w:val="24"/>
              </w:rPr>
            </w:r>
          </w:p>
        </w:tc>
      </w:tr>
    </w:tbl>
    <w:p>
      <w:pPr>
        <w:pStyle w:val="Normal"/>
        <w:ind w:hanging="0"/>
        <w:rPr>
          <w:rFonts w:ascii="Arial" w:hAnsi="Arial" w:cs="Arial"/>
          <w:b/>
          <w:b/>
          <w:sz w:val="24"/>
          <w:szCs w:val="24"/>
        </w:rPr>
      </w:pPr>
      <w:r>
        <w:rPr>
          <w:rFonts w:cs="Arial" w:ascii="Arial" w:hAnsi="Arial"/>
          <w:b/>
          <w:sz w:val="24"/>
          <w:szCs w:val="24"/>
        </w:rPr>
      </w:r>
    </w:p>
    <w:p>
      <w:pPr>
        <w:pStyle w:val="Normal"/>
        <w:ind w:hanging="0"/>
        <w:rPr>
          <w:rFonts w:ascii="Arial" w:hAnsi="Arial" w:cs="Arial"/>
          <w:b/>
          <w:b/>
          <w:sz w:val="24"/>
          <w:szCs w:val="24"/>
        </w:rPr>
      </w:pPr>
      <w:r>
        <w:rPr>
          <w:rFonts w:cs="Arial" w:ascii="Arial" w:hAnsi="Arial"/>
          <w:b/>
          <w:sz w:val="24"/>
          <w:szCs w:val="24"/>
        </w:rPr>
      </w:r>
    </w:p>
    <w:p>
      <w:pPr>
        <w:pStyle w:val="Normal"/>
        <w:ind w:hanging="0"/>
        <w:rPr>
          <w:rFonts w:ascii="Arial" w:hAnsi="Arial" w:cs="Arial"/>
          <w:b/>
          <w:b/>
          <w:sz w:val="24"/>
          <w:szCs w:val="24"/>
        </w:rPr>
      </w:pPr>
      <w:r>
        <w:rPr>
          <w:rFonts w:cs="Arial" w:ascii="Arial" w:hAnsi="Arial"/>
          <w:b/>
          <w:sz w:val="24"/>
          <w:szCs w:val="24"/>
        </w:rPr>
      </w:r>
    </w:p>
    <w:p>
      <w:pPr>
        <w:pStyle w:val="Normal"/>
        <w:shd w:val="clear" w:color="auto" w:fill="D6E3BC" w:themeFill="accent3" w:themeFillTint="66"/>
        <w:ind w:hanging="0"/>
        <w:rPr>
          <w:rFonts w:ascii="Arial" w:hAnsi="Arial" w:cs="Arial"/>
          <w:b/>
          <w:b/>
          <w:sz w:val="24"/>
          <w:szCs w:val="24"/>
        </w:rPr>
      </w:pPr>
      <w:r>
        <w:rPr>
          <w:rFonts w:cs="Arial" w:ascii="Arial" w:hAnsi="Arial"/>
          <w:b/>
          <w:sz w:val="24"/>
          <w:szCs w:val="24"/>
        </w:rPr>
        <w:t>6. Apuração do valor mensal dos serviços:</w:t>
      </w:r>
      <w:r>
        <w:rPr>
          <w:rStyle w:val="Ncoradanotaderodap"/>
          <w:rFonts w:cs="Arial" w:ascii="Arial" w:hAnsi="Arial"/>
          <w:b/>
          <w:sz w:val="24"/>
          <w:szCs w:val="24"/>
        </w:rPr>
        <w:footnoteReference w:id="8"/>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6.1 Dias faltosos sem reposição:</w:t>
      </w:r>
    </w:p>
    <w:p>
      <w:pPr>
        <w:pStyle w:val="Normal"/>
        <w:ind w:hanging="0"/>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Considerando o relatório da fiscalização técnica, (não) houve indicativo de desconto, que totaliza R$ ______,___ a ser abatido do valor mensal.</w:t>
      </w:r>
    </w:p>
    <w:p>
      <w:pPr>
        <w:pStyle w:val="Normal"/>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 xml:space="preserve">6.2 Renúncia de vale-transporte </w:t>
      </w:r>
    </w:p>
    <w:p>
      <w:pPr>
        <w:pStyle w:val="Normal"/>
        <w:ind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Considerando a Orientação Normativa nº 03 de 10 de setembro de 2014 da SECRETÁRIA DE LOGÍSTICA E TECNOLOGIA DA INFORMAÇÃO DO MINISTÉRIO DO PLANEJAMENTO, ORÇAMENTO E GESTÃO, deve-se proceder ao desconto dos valores relativos aos vales-transportes renunciados, a saber:</w:t>
      </w:r>
    </w:p>
    <w:p>
      <w:pPr>
        <w:pStyle w:val="Normal"/>
        <w:ind w:left="2268" w:hanging="0"/>
        <w:rPr>
          <w:rFonts w:ascii="Arial" w:hAnsi="Arial" w:cs="Arial"/>
          <w:sz w:val="20"/>
          <w:szCs w:val="20"/>
        </w:rPr>
      </w:pPr>
      <w:r>
        <w:rPr>
          <w:rFonts w:cs="Arial" w:ascii="Arial" w:hAnsi="Arial"/>
          <w:sz w:val="20"/>
          <w:szCs w:val="20"/>
        </w:rPr>
        <w:t>(...)</w:t>
      </w:r>
    </w:p>
    <w:p>
      <w:pPr>
        <w:pStyle w:val="Normal"/>
        <w:ind w:left="2268" w:hanging="0"/>
        <w:rPr>
          <w:rFonts w:ascii="Arial" w:hAnsi="Arial" w:cs="Arial"/>
          <w:sz w:val="20"/>
          <w:szCs w:val="20"/>
        </w:rPr>
      </w:pPr>
      <w:r>
        <w:rPr>
          <w:rFonts w:cs="Arial" w:ascii="Arial" w:hAnsi="Arial"/>
          <w:sz w:val="20"/>
          <w:szCs w:val="20"/>
        </w:rPr>
        <w:t>I – nos contratos de prestação de serviços contínuos com dedicação exclusiva de mão de obra deve haver o desconto na fatura a ser paga pela Administração Pública Federal direta, autárquica e fundacional, do valor global pago a título de vale-transporte em relação aos empregados que expressamente optaram por não receber o benefício previsto na Lei nº 7.418, de 16 de dezembro de 1985, regulamentado pelo Decreto nº 95.247, de 17 de novembro de 1987.</w:t>
      </w:r>
    </w:p>
    <w:p>
      <w:pPr>
        <w:pStyle w:val="Normal"/>
        <w:rPr/>
      </w:pPr>
      <w:r>
        <w:rPr>
          <w:rFonts w:cs="Arial" w:ascii="Arial" w:hAnsi="Arial"/>
          <w:sz w:val="24"/>
          <w:szCs w:val="24"/>
        </w:rPr>
        <w:t>Conforme o Anexo ___, atualmente ____ funcionários renunciaram ao vale-transporte, perfazendo R$ ______ a título de desconto para o mês em análise.</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6.3 Benefícios dos dias não trabalhados</w:t>
      </w:r>
    </w:p>
    <w:p>
      <w:pPr>
        <w:pStyle w:val="Normal"/>
        <w:ind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Considerando a Nota Técnica n° 66/2018-MP</w:t>
      </w:r>
      <w:r>
        <w:rPr>
          <w:rStyle w:val="Ncoradanotaderodap"/>
          <w:rFonts w:cs="Arial" w:ascii="Arial" w:hAnsi="Arial"/>
          <w:sz w:val="24"/>
          <w:szCs w:val="24"/>
        </w:rPr>
        <w:footnoteReference w:id="9"/>
      </w:r>
      <w:r>
        <w:rPr>
          <w:rFonts w:cs="Arial" w:ascii="Arial" w:hAnsi="Arial"/>
          <w:sz w:val="24"/>
          <w:szCs w:val="24"/>
        </w:rPr>
        <w:t xml:space="preserve"> cuja orientação direciona-se no sentido de proceder ao desconto dos benefícios “auxílio-alimentação” e “vale-transporte” dos dias nos quais não houve atividade laboral, entende-se que o desconto deve ser aplicado na proporção do dia efetivamente não trabalhado.</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Complementarmente ao entendimento adotado, destaca-se o disposto na CCT _____:</w:t>
      </w:r>
    </w:p>
    <w:p>
      <w:pPr>
        <w:pStyle w:val="Normal"/>
        <w:ind w:left="2268" w:hanging="0"/>
        <w:rPr/>
      </w:pPr>
      <w:r>
        <w:rPr>
          <w:rFonts w:cs="Arial" w:ascii="Arial" w:hAnsi="Arial"/>
          <w:sz w:val="20"/>
          <w:szCs w:val="20"/>
        </w:rPr>
        <w:t>CLÁUSULA _______ - AUXILIO ALIMENTAÇÃO</w:t>
      </w:r>
    </w:p>
    <w:p>
      <w:pPr>
        <w:pStyle w:val="Normal"/>
        <w:ind w:left="2268" w:hanging="0"/>
        <w:rPr>
          <w:rFonts w:ascii="Arial" w:hAnsi="Arial" w:cs="Arial"/>
          <w:sz w:val="20"/>
          <w:szCs w:val="20"/>
        </w:rPr>
      </w:pPr>
      <w:r>
        <w:rPr>
          <w:rFonts w:cs="Arial" w:ascii="Arial" w:hAnsi="Arial"/>
          <w:sz w:val="20"/>
          <w:szCs w:val="20"/>
        </w:rPr>
        <w:t xml:space="preserve">(...) </w:t>
        <w:br/>
        <w:t>Parágrafo sétimo: cada ausência do empregado ao trabalho, por qualquer motivo, acarretará o desconto de 1/22 (um vinte e dois avos) do valor do benefício, que será descontado no pagamento do benefício do mês subsequente.</w:t>
      </w:r>
    </w:p>
    <w:p>
      <w:pPr>
        <w:pStyle w:val="Normal"/>
        <w:ind w:left="2268" w:hanging="0"/>
        <w:rPr>
          <w:rFonts w:ascii="Arial" w:hAnsi="Arial" w:cs="Arial"/>
          <w:sz w:val="20"/>
          <w:szCs w:val="20"/>
        </w:rPr>
      </w:pPr>
      <w:r>
        <w:rPr>
          <w:rFonts w:cs="Arial" w:ascii="Arial" w:hAnsi="Arial"/>
          <w:sz w:val="20"/>
          <w:szCs w:val="20"/>
        </w:rPr>
        <w:t>(...)</w:t>
      </w:r>
    </w:p>
    <w:p>
      <w:pPr>
        <w:pStyle w:val="Normal"/>
        <w:ind w:left="2268" w:hanging="0"/>
        <w:rPr/>
      </w:pPr>
      <w:r>
        <w:rPr>
          <w:rFonts w:cs="Arial" w:ascii="Arial" w:hAnsi="Arial"/>
          <w:sz w:val="20"/>
          <w:szCs w:val="20"/>
        </w:rPr>
        <w:t>CLÁUSULA _______- VALE TRANSPORTE</w:t>
      </w:r>
    </w:p>
    <w:p>
      <w:pPr>
        <w:pStyle w:val="Normal"/>
        <w:ind w:left="2268" w:hanging="0"/>
        <w:rPr>
          <w:rFonts w:ascii="Arial" w:hAnsi="Arial" w:cs="Arial"/>
          <w:sz w:val="20"/>
          <w:szCs w:val="20"/>
        </w:rPr>
      </w:pPr>
      <w:r>
        <w:rPr>
          <w:rFonts w:cs="Arial" w:ascii="Arial" w:hAnsi="Arial"/>
          <w:sz w:val="20"/>
          <w:szCs w:val="20"/>
        </w:rPr>
        <w:t>(...)</w:t>
      </w:r>
    </w:p>
    <w:p>
      <w:pPr>
        <w:pStyle w:val="Normal"/>
        <w:ind w:left="2268" w:hanging="0"/>
        <w:rPr>
          <w:rFonts w:ascii="Arial" w:hAnsi="Arial" w:cs="Arial"/>
          <w:sz w:val="20"/>
          <w:szCs w:val="20"/>
        </w:rPr>
      </w:pPr>
      <w:r>
        <w:rPr>
          <w:rFonts w:cs="Arial" w:ascii="Arial" w:hAnsi="Arial"/>
          <w:sz w:val="20"/>
          <w:szCs w:val="20"/>
        </w:rPr>
        <w:t> </w:t>
      </w:r>
      <w:r>
        <w:rPr>
          <w:rFonts w:cs="Arial" w:ascii="Arial" w:hAnsi="Arial"/>
          <w:sz w:val="20"/>
          <w:szCs w:val="20"/>
        </w:rPr>
        <w:t>Parágrafo Segundo – Nos períodos de afastamentos do empregado de suas atividades funcionais, por qualquer motivo, inclusive por atestado médico ou pelo INSS, este não fará jus ao recebimento do benefício do vale transporte, por inexistência de deslocamentos do trabalhador no percurso residência/trabalho.</w:t>
      </w:r>
    </w:p>
    <w:p>
      <w:pPr>
        <w:pStyle w:val="Normal"/>
        <w:ind w:left="2268"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6.4 Retenção de insalubridade</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6.5 Outros</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t>6.6 Valor Mensal apurado</w:t>
      </w:r>
    </w:p>
    <w:p>
      <w:pPr>
        <w:pStyle w:val="Normal"/>
        <w:ind w:hanging="0"/>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O valor do contrato a partir de _______, conforme o ___Termo Aditivo (fls. ___), é de R$ _________ (valor por extenso). </w:t>
      </w:r>
    </w:p>
    <w:p>
      <w:pPr>
        <w:pStyle w:val="Normal"/>
        <w:rPr/>
      </w:pPr>
      <w:r>
        <w:rPr>
          <w:rFonts w:cs="Arial" w:ascii="Arial" w:hAnsi="Arial"/>
          <w:sz w:val="24"/>
          <w:szCs w:val="24"/>
        </w:rPr>
        <w:t>Após os descontos listados acima, o valor mensal passa a ser de R$ ________,___(_____valor por extenso), conforme anexo ___.</w:t>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shd w:val="clear" w:color="auto" w:fill="D6E3BC" w:themeFill="accent3" w:themeFillTint="66"/>
        <w:ind w:hanging="0"/>
        <w:rPr>
          <w:rFonts w:ascii="Arial" w:hAnsi="Arial" w:cs="Arial"/>
          <w:b/>
          <w:b/>
          <w:sz w:val="24"/>
          <w:szCs w:val="24"/>
        </w:rPr>
      </w:pPr>
      <w:r>
        <w:rPr>
          <w:rFonts w:cs="Arial" w:ascii="Arial" w:hAnsi="Arial"/>
          <w:b/>
          <w:sz w:val="24"/>
          <w:szCs w:val="24"/>
        </w:rPr>
        <w:t>5. Considerações finais, recebimento provisório e encaminhamento.</w:t>
      </w:r>
    </w:p>
    <w:p>
      <w:pPr>
        <w:pStyle w:val="Normal"/>
        <w:ind w:hanging="0"/>
        <w:jc w:val="center"/>
        <w:rPr>
          <w:rFonts w:ascii="Arial" w:hAnsi="Arial" w:cs="Arial"/>
          <w:sz w:val="24"/>
          <w:szCs w:val="24"/>
        </w:rPr>
      </w:pPr>
      <w:r>
        <w:rPr>
          <w:rFonts w:cs="Arial" w:ascii="Arial" w:hAnsi="Arial"/>
          <w:sz w:val="24"/>
          <w:szCs w:val="24"/>
        </w:rPr>
      </w:r>
    </w:p>
    <w:p>
      <w:pPr>
        <w:pStyle w:val="Normal"/>
        <w:ind w:hanging="0"/>
        <w:rPr>
          <w:rFonts w:ascii="Arial" w:hAnsi="Arial" w:cs="Arial"/>
          <w:sz w:val="24"/>
          <w:szCs w:val="24"/>
        </w:rPr>
      </w:pPr>
      <w:r>
        <w:rPr>
          <w:rFonts w:cs="Arial" w:ascii="Arial" w:hAnsi="Arial"/>
          <w:sz w:val="24"/>
          <w:szCs w:val="24"/>
        </w:rPr>
      </w:r>
    </w:p>
    <w:p>
      <w:pPr>
        <w:pStyle w:val="Normal"/>
        <w:spacing w:lineRule="auto" w:line="360"/>
        <w:rPr/>
      </w:pPr>
      <w:r>
        <w:rPr>
          <w:rFonts w:cs="Arial" w:ascii="Arial" w:hAnsi="Arial"/>
          <w:sz w:val="24"/>
          <w:szCs w:val="24"/>
        </w:rPr>
        <w:t>Diante do exposto, para fins de cumprimento do disposto no art. 49 e art. 50 da Instrução Normativa nº 05 do Ministério do Planejamento, Desenvolvimento e Gestão – MP, de 26/05/2017, atesto o recebimento provisório dos serviços prestados em ______________</w:t>
      </w:r>
      <w:r>
        <w:rPr>
          <w:rFonts w:cs="Arial" w:ascii="Arial" w:hAnsi="Arial"/>
          <w:b/>
          <w:sz w:val="24"/>
          <w:szCs w:val="24"/>
        </w:rPr>
        <w:t>(mês/ano)</w:t>
      </w:r>
      <w:r>
        <w:rPr>
          <w:rFonts w:cs="Arial" w:ascii="Arial" w:hAnsi="Arial"/>
          <w:sz w:val="24"/>
          <w:szCs w:val="24"/>
        </w:rPr>
        <w:t xml:space="preserve"> no valor de R$_________,___ (_______valor por extenso) nos termos deste relatório, que teve por objeto a análise dos aspectos administrativos da execução dos serviços em referência, quanto às obrigações previdenciárias, fiscais e trabalhistas e quanto às providências tempestivas nos casos de inadimplemento.</w:t>
      </w:r>
    </w:p>
    <w:p>
      <w:pPr>
        <w:pStyle w:val="Normal"/>
        <w:spacing w:lineRule="auto" w:line="360"/>
        <w:rPr>
          <w:rFonts w:ascii="Arial" w:hAnsi="Arial" w:cs="Arial"/>
          <w:sz w:val="24"/>
          <w:szCs w:val="24"/>
        </w:rPr>
      </w:pPr>
      <w:r>
        <w:rPr>
          <w:rFonts w:cs="Arial" w:ascii="Arial" w:hAnsi="Arial"/>
          <w:sz w:val="24"/>
          <w:szCs w:val="24"/>
        </w:rPr>
        <w:t xml:space="preserve"> </w:t>
      </w:r>
      <w:r>
        <w:rPr>
          <w:rFonts w:cs="Arial" w:ascii="Arial" w:hAnsi="Arial"/>
          <w:sz w:val="24"/>
          <w:szCs w:val="24"/>
        </w:rPr>
        <w:t>Remeto este relatório, juntamente ao relatório circunstanciado da fiscalização técnica/setorial, ao Gestor do Contrato para recebimento definitivo, após a análise dos apontamentos realizados nos itens deste relatório circunstanciado e dos aspectos que lhe competem, e para solicitar o faturamento dos serviços à contratada no valor apurado, a fim de concretizar o ateste da execução dos serviços.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t>Fazem parte integrante deste documento:</w:t>
      </w:r>
    </w:p>
    <w:p>
      <w:pPr>
        <w:pStyle w:val="Normal"/>
        <w:spacing w:lineRule="auto" w:line="360"/>
        <w:rPr/>
      </w:pPr>
      <w:r>
        <w:rPr>
          <w:rFonts w:cs="Arial" w:ascii="Arial" w:hAnsi="Arial"/>
          <w:sz w:val="24"/>
          <w:szCs w:val="24"/>
        </w:rPr>
        <w:t>Anexo I – ____</w:t>
      </w:r>
    </w:p>
    <w:p>
      <w:pPr>
        <w:pStyle w:val="Normal"/>
        <w:spacing w:lineRule="auto" w:line="360"/>
        <w:rPr/>
      </w:pPr>
      <w:r>
        <w:rPr>
          <w:rFonts w:cs="Arial" w:ascii="Arial" w:hAnsi="Arial"/>
          <w:sz w:val="24"/>
          <w:szCs w:val="24"/>
        </w:rPr>
        <w:t>Anexo II – _____</w:t>
      </w:r>
    </w:p>
    <w:p>
      <w:pPr>
        <w:pStyle w:val="Normal"/>
        <w:ind w:hanging="0"/>
        <w:jc w:val="right"/>
        <w:rPr/>
      </w:pPr>
      <w:r>
        <w:rPr>
          <w:rFonts w:cs="Arial" w:ascii="Arial" w:hAnsi="Arial"/>
          <w:sz w:val="24"/>
          <w:szCs w:val="24"/>
        </w:rPr>
        <w:t>Dourados, ____ de _______ de ______.</w:t>
      </w:r>
    </w:p>
    <w:p>
      <w:pPr>
        <w:pStyle w:val="Normal"/>
        <w:ind w:hanging="0"/>
        <w:rPr>
          <w:rFonts w:ascii="Arial" w:hAnsi="Arial" w:cs="Arial"/>
          <w:sz w:val="24"/>
          <w:szCs w:val="24"/>
        </w:rPr>
      </w:pPr>
      <w:r>
        <w:rPr>
          <w:rFonts w:cs="Arial" w:ascii="Arial" w:hAnsi="Arial"/>
          <w:sz w:val="24"/>
          <w:szCs w:val="24"/>
        </w:rPr>
      </w:r>
    </w:p>
    <w:p>
      <w:pPr>
        <w:pStyle w:val="Normal"/>
        <w:ind w:hanging="0"/>
        <w:jc w:val="center"/>
        <w:rPr>
          <w:rFonts w:ascii="Arial" w:hAnsi="Arial" w:cs="Arial"/>
          <w:sz w:val="24"/>
          <w:szCs w:val="24"/>
        </w:rPr>
      </w:pPr>
      <w:r>
        <w:rPr>
          <w:rFonts w:cs="Arial" w:ascii="Arial" w:hAnsi="Arial"/>
          <w:sz w:val="24"/>
          <w:szCs w:val="24"/>
        </w:rPr>
      </w:r>
    </w:p>
    <w:p>
      <w:pPr>
        <w:pStyle w:val="Normal"/>
        <w:ind w:hanging="0"/>
        <w:jc w:val="center"/>
        <w:rPr>
          <w:rFonts w:ascii="Arial" w:hAnsi="Arial" w:cs="Arial"/>
          <w:sz w:val="24"/>
          <w:szCs w:val="24"/>
        </w:rPr>
      </w:pPr>
      <w:r>
        <w:rPr>
          <w:rFonts w:cs="Arial" w:ascii="Arial" w:hAnsi="Arial"/>
          <w:sz w:val="24"/>
          <w:szCs w:val="24"/>
        </w:rPr>
      </w:r>
    </w:p>
    <w:p>
      <w:pPr>
        <w:pStyle w:val="Normal"/>
        <w:ind w:hanging="0"/>
        <w:jc w:val="center"/>
        <w:rPr>
          <w:rFonts w:ascii="Arial" w:hAnsi="Arial" w:cs="Arial"/>
          <w:sz w:val="24"/>
          <w:szCs w:val="24"/>
        </w:rPr>
      </w:pPr>
      <w:r>
        <w:rPr>
          <w:rFonts w:cs="Arial" w:ascii="Arial" w:hAnsi="Arial"/>
          <w:sz w:val="24"/>
          <w:szCs w:val="24"/>
        </w:rPr>
        <w:t>_____________________________</w:t>
      </w:r>
    </w:p>
    <w:p>
      <w:pPr>
        <w:pStyle w:val="Normal"/>
        <w:ind w:hanging="0"/>
        <w:jc w:val="center"/>
        <w:rPr>
          <w:rFonts w:ascii="Arial" w:hAnsi="Arial" w:cs="Arial"/>
          <w:sz w:val="24"/>
          <w:szCs w:val="24"/>
        </w:rPr>
      </w:pPr>
      <w:r>
        <w:rPr>
          <w:rFonts w:cs="Arial" w:ascii="Arial" w:hAnsi="Arial"/>
          <w:sz w:val="24"/>
          <w:szCs w:val="24"/>
        </w:rPr>
        <w:t>Fiscal Administrativo</w:t>
      </w:r>
    </w:p>
    <w:p>
      <w:pPr>
        <w:pStyle w:val="Normal"/>
        <w:ind w:hanging="0"/>
        <w:jc w:val="center"/>
        <w:rPr/>
      </w:pPr>
      <w:r>
        <w:rPr>
          <w:rFonts w:cs="Arial" w:ascii="Arial" w:hAnsi="Arial"/>
          <w:sz w:val="24"/>
          <w:szCs w:val="24"/>
        </w:rPr>
        <w:t>Setor</w:t>
      </w:r>
    </w:p>
    <w:sectPr>
      <w:headerReference w:type="default" r:id="rId2"/>
      <w:footerReference w:type="default" r:id="rId3"/>
      <w:footnotePr>
        <w:numFmt w:val="decimal"/>
      </w:footnotePr>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000000"/>
      </w:pBdr>
      <w:jc w:val="center"/>
      <w:rPr>
        <w:sz w:val="16"/>
        <w:szCs w:val="16"/>
      </w:rPr>
    </w:pPr>
    <w:r>
      <w:rPr>
        <w:sz w:val="16"/>
        <w:szCs w:val="16"/>
        <w:lang w:val="pt-PT" w:eastAsia="ar-SA"/>
      </w:rPr>
      <w:t>Endereço, Contato (telefones e e-mails)</w:t>
    </w:r>
  </w:p>
  <w:p>
    <w:pPr>
      <w:pStyle w:val="Rodap"/>
      <w:pBdr>
        <w:top w:val="single" w:sz="4" w:space="1" w:color="000000"/>
      </w:pBdr>
      <w:ind w:hanging="0"/>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ind w:hanging="0"/>
        <w:jc w:val="left"/>
        <w:rPr/>
      </w:pPr>
      <w:r>
        <w:rPr>
          <w:rStyle w:val="Caracteresdenotaderodap"/>
        </w:rPr>
        <w:footnoteRef/>
      </w:r>
      <w:r>
        <w:rPr/>
        <w:t xml:space="preserve"> </w:t>
      </w:r>
      <w:r>
        <w:rPr>
          <w:rFonts w:cs="Arial" w:ascii="Arial" w:hAnsi="Arial"/>
          <w:color w:val="000000"/>
          <w:sz w:val="18"/>
          <w:szCs w:val="18"/>
          <w:shd w:fill="FFFFFF" w:val="clear"/>
        </w:rPr>
        <w:t>Os documentos necessários à comprovação do cumprimento das obrigações sociais trabalhistas elencados nos subitens 2.1, 2.2 e 2.3 acima poderão ser apresentados em original ou por qualquer processo de cópia autenticada por cartório competente ou por servidor da Administração.</w:t>
      </w:r>
    </w:p>
  </w:footnote>
  <w:footnote w:id="3">
    <w:p>
      <w:pPr>
        <w:pStyle w:val="Notaderodap"/>
        <w:ind w:hanging="0"/>
        <w:rPr/>
      </w:pPr>
      <w:r>
        <w:rPr>
          <w:rStyle w:val="Caracteresdenotaderodap"/>
        </w:rPr>
        <w:footnoteRef/>
      </w:r>
      <w:r>
        <w:rPr/>
        <w:t xml:space="preserve"> </w:t>
      </w:r>
      <w:r>
        <w:rPr/>
        <w:t>Constatando-se, junto ao Sicaf, a situação de irregularidade do fornecedor contratado, deverão ser tomadas as providências previstas no §4º do art. 3º da IN 02 de 11/10/2010.</w:t>
      </w:r>
    </w:p>
  </w:footnote>
  <w:footnote w:id="4">
    <w:p>
      <w:pPr>
        <w:pStyle w:val="Notaderodap"/>
        <w:ind w:hanging="0"/>
        <w:rPr/>
      </w:pPr>
      <w:r>
        <w:rPr>
          <w:rStyle w:val="Caracteresdenotaderodap"/>
        </w:rPr>
        <w:footnoteRef/>
      </w:r>
      <w:r>
        <w:rPr>
          <w:rFonts w:cs="Arial" w:ascii="Arial" w:hAnsi="Arial"/>
          <w:sz w:val="18"/>
          <w:szCs w:val="18"/>
        </w:rPr>
        <w:t xml:space="preserve"> </w:t>
      </w:r>
      <w:r>
        <w:rPr>
          <w:rFonts w:cs="Arial" w:ascii="Arial" w:hAnsi="Arial"/>
          <w:color w:val="000000"/>
          <w:sz w:val="18"/>
          <w:szCs w:val="18"/>
          <w:shd w:fill="FFFFFF" w:val="clear"/>
        </w:rPr>
        <w:t xml:space="preserve">Em caso de indício de </w:t>
      </w:r>
      <w:r>
        <w:rPr>
          <w:rFonts w:cs="Arial" w:ascii="Arial" w:hAnsi="Arial"/>
          <w:b/>
          <w:color w:val="000000"/>
          <w:sz w:val="18"/>
          <w:szCs w:val="18"/>
          <w:shd w:fill="FFFFFF" w:val="clear"/>
        </w:rPr>
        <w:t>irregularidade</w:t>
      </w:r>
      <w:r>
        <w:rPr>
          <w:rFonts w:cs="Arial" w:ascii="Arial" w:hAnsi="Arial"/>
          <w:color w:val="000000"/>
          <w:sz w:val="18"/>
          <w:szCs w:val="18"/>
          <w:shd w:fill="FFFFFF" w:val="clear"/>
        </w:rPr>
        <w:t xml:space="preserve"> no recolhimento das </w:t>
      </w:r>
      <w:r>
        <w:rPr>
          <w:rFonts w:cs="Arial" w:ascii="Arial" w:hAnsi="Arial"/>
          <w:b/>
          <w:color w:val="000000"/>
          <w:sz w:val="18"/>
          <w:szCs w:val="18"/>
          <w:shd w:fill="FFFFFF" w:val="clear"/>
        </w:rPr>
        <w:t>contribuições previdenciárias</w:t>
      </w:r>
      <w:r>
        <w:rPr>
          <w:rFonts w:cs="Arial" w:ascii="Arial" w:hAnsi="Arial"/>
          <w:color w:val="000000"/>
          <w:sz w:val="18"/>
          <w:szCs w:val="18"/>
          <w:shd w:fill="FFFFFF" w:val="clear"/>
        </w:rPr>
        <w:t xml:space="preserve">, os fiscais ou gestores de contratos de serviços com regime de dedicação exclusiva de mão de obra </w:t>
      </w:r>
      <w:r>
        <w:rPr>
          <w:rFonts w:cs="Arial" w:ascii="Arial" w:hAnsi="Arial"/>
          <w:b/>
          <w:color w:val="000000"/>
          <w:sz w:val="18"/>
          <w:szCs w:val="18"/>
          <w:shd w:fill="FFFFFF" w:val="clear"/>
        </w:rPr>
        <w:t>deverão oficiar</w:t>
      </w:r>
      <w:r>
        <w:rPr>
          <w:rFonts w:cs="Arial" w:ascii="Arial" w:hAnsi="Arial"/>
          <w:color w:val="000000"/>
          <w:sz w:val="18"/>
          <w:szCs w:val="18"/>
          <w:shd w:fill="FFFFFF" w:val="clear"/>
        </w:rPr>
        <w:t xml:space="preserve"> </w:t>
      </w:r>
      <w:r>
        <w:rPr>
          <w:rFonts w:cs="Arial" w:ascii="Arial" w:hAnsi="Arial"/>
          <w:b/>
          <w:color w:val="000000"/>
          <w:sz w:val="18"/>
          <w:szCs w:val="18"/>
          <w:shd w:fill="FFFFFF" w:val="clear"/>
        </w:rPr>
        <w:t>à Receita Federal do Brasil (RFB)</w:t>
      </w:r>
    </w:p>
  </w:footnote>
  <w:footnote w:id="5">
    <w:p>
      <w:pPr>
        <w:pStyle w:val="Notaderodap"/>
        <w:ind w:hanging="0"/>
        <w:rPr/>
      </w:pPr>
      <w:r>
        <w:rPr>
          <w:rStyle w:val="Caracteresdenotaderodap"/>
        </w:rPr>
        <w:footnoteRef/>
      </w:r>
      <w:r>
        <w:rPr>
          <w:rFonts w:cs="Arial" w:ascii="Arial" w:hAnsi="Arial"/>
          <w:sz w:val="18"/>
          <w:szCs w:val="18"/>
        </w:rPr>
        <w:t xml:space="preserve"> </w:t>
      </w:r>
      <w:r>
        <w:rPr>
          <w:rFonts w:cs="Arial" w:ascii="Arial" w:hAnsi="Arial"/>
          <w:color w:val="000000"/>
          <w:sz w:val="18"/>
          <w:szCs w:val="18"/>
          <w:shd w:fill="FFFFFF" w:val="clear"/>
        </w:rPr>
        <w:t> </w:t>
      </w:r>
      <w:r>
        <w:rPr>
          <w:rFonts w:cs="Arial" w:ascii="Arial" w:hAnsi="Arial"/>
          <w:color w:val="000000"/>
          <w:sz w:val="18"/>
          <w:szCs w:val="18"/>
          <w:shd w:fill="FFFFFF" w:val="clear"/>
        </w:rPr>
        <w:t xml:space="preserve">Em caso de indício de </w:t>
      </w:r>
      <w:r>
        <w:rPr>
          <w:rFonts w:cs="Arial" w:ascii="Arial" w:hAnsi="Arial"/>
          <w:b/>
          <w:color w:val="000000"/>
          <w:sz w:val="18"/>
          <w:szCs w:val="18"/>
          <w:shd w:fill="FFFFFF" w:val="clear"/>
        </w:rPr>
        <w:t>irregularidade</w:t>
      </w:r>
      <w:r>
        <w:rPr>
          <w:rFonts w:cs="Arial" w:ascii="Arial" w:hAnsi="Arial"/>
          <w:color w:val="000000"/>
          <w:sz w:val="18"/>
          <w:szCs w:val="18"/>
          <w:shd w:fill="FFFFFF" w:val="clear"/>
        </w:rPr>
        <w:t xml:space="preserve"> no recolhimento da contribuição para o </w:t>
      </w:r>
      <w:r>
        <w:rPr>
          <w:rFonts w:cs="Arial" w:ascii="Arial" w:hAnsi="Arial"/>
          <w:b/>
          <w:color w:val="000000"/>
          <w:sz w:val="18"/>
          <w:szCs w:val="18"/>
          <w:shd w:fill="FFFFFF" w:val="clear"/>
        </w:rPr>
        <w:t>FGTS</w:t>
      </w:r>
      <w:r>
        <w:rPr>
          <w:rFonts w:cs="Arial" w:ascii="Arial" w:hAnsi="Arial"/>
          <w:color w:val="000000"/>
          <w:sz w:val="18"/>
          <w:szCs w:val="18"/>
          <w:shd w:fill="FFFFFF" w:val="clear"/>
        </w:rPr>
        <w:t xml:space="preserve">, os fiscais ou gestores de contratos de serviços com regime de dedicação exclusiva de mão de obra </w:t>
      </w:r>
      <w:r>
        <w:rPr>
          <w:rFonts w:cs="Arial" w:ascii="Arial" w:hAnsi="Arial"/>
          <w:b/>
          <w:color w:val="000000"/>
          <w:sz w:val="18"/>
          <w:szCs w:val="18"/>
          <w:shd w:fill="FFFFFF" w:val="clear"/>
        </w:rPr>
        <w:t>deverão oficiar ao Ministério do Trabalho</w:t>
      </w:r>
    </w:p>
  </w:footnote>
  <w:footnote w:id="6">
    <w:p>
      <w:pPr>
        <w:pStyle w:val="Notaderodap"/>
        <w:ind w:hanging="0"/>
        <w:rPr/>
      </w:pPr>
      <w:r>
        <w:rPr>
          <w:rStyle w:val="Caracteresdenotaderodap"/>
        </w:rPr>
        <w:footnoteRef/>
      </w:r>
      <w:r>
        <w:rPr>
          <w:rFonts w:cs="Arial" w:ascii="Arial" w:hAnsi="Arial"/>
          <w:sz w:val="18"/>
          <w:szCs w:val="18"/>
        </w:rPr>
        <w:t xml:space="preserve"> </w:t>
      </w:r>
      <w:r>
        <w:rPr>
          <w:rFonts w:cs="Arial" w:ascii="Arial" w:hAnsi="Arial"/>
          <w:color w:val="000000"/>
          <w:sz w:val="18"/>
          <w:szCs w:val="18"/>
          <w:shd w:fill="FFFFFF" w:val="clear"/>
        </w:rPr>
        <w:t>A Administração deverá analisar a documentação solicitada no prazo de 30 (trinta) dias após o recebimento dos documentos, prorrogáveis por mais 30 (trinta) dias, justificadamente</w:t>
      </w:r>
    </w:p>
  </w:footnote>
  <w:footnote w:id="7">
    <w:p>
      <w:pPr>
        <w:pStyle w:val="Notaderodap"/>
        <w:ind w:hanging="0"/>
        <w:rPr/>
      </w:pPr>
      <w:r>
        <w:rPr>
          <w:rStyle w:val="Caracteresdenotaderodap"/>
        </w:rPr>
        <w:footnoteRef/>
      </w:r>
      <w:r>
        <w:rPr/>
        <w:t xml:space="preserve"> </w:t>
      </w:r>
      <w:r>
        <w:rPr/>
        <w:t>Deve ser adequado a cada contrato de acordo com que está disposto em suas cláusulas, bem como no ato convocatório.</w:t>
      </w:r>
    </w:p>
  </w:footnote>
  <w:footnote w:id="8">
    <w:p>
      <w:pPr>
        <w:pStyle w:val="Notaderodap"/>
        <w:ind w:hanging="0"/>
        <w:rPr/>
      </w:pPr>
      <w:r>
        <w:rPr>
          <w:rStyle w:val="Caracteresdenotaderodap"/>
        </w:rPr>
        <w:footnoteRef/>
      </w:r>
      <w:r>
        <w:rPr/>
        <w:t xml:space="preserve"> </w:t>
      </w:r>
      <w:r>
        <w:rPr/>
        <w:t>Manter apenas os itens que efetivamente serão objetos de análise por terem ocorrido durante a execução do contrato.</w:t>
      </w:r>
    </w:p>
  </w:footnote>
  <w:footnote w:id="9">
    <w:p>
      <w:pPr>
        <w:pStyle w:val="Normal"/>
        <w:ind w:hanging="0"/>
        <w:rPr>
          <w:rFonts w:ascii="Arial" w:hAnsi="Arial" w:eastAsia="Times New Roman" w:cs="Arial"/>
          <w:sz w:val="18"/>
          <w:szCs w:val="18"/>
          <w:lang w:eastAsia="pt-BR"/>
        </w:rPr>
      </w:pPr>
      <w:r>
        <w:rPr>
          <w:rStyle w:val="Caracteresdenotaderodap"/>
        </w:rPr>
        <w:footnoteRef/>
      </w:r>
      <w:r>
        <w:rPr>
          <w:rFonts w:cs="Arial" w:ascii="Arial" w:hAnsi="Arial"/>
          <w:sz w:val="18"/>
          <w:szCs w:val="18"/>
        </w:rPr>
        <w:t>Nota Técnica n° 66/2018-MP</w:t>
      </w:r>
      <w:r>
        <w:rPr>
          <w:rFonts w:eastAsia="Times New Roman" w:cs="Arial" w:ascii="Arial" w:hAnsi="Arial"/>
          <w:sz w:val="18"/>
          <w:szCs w:val="18"/>
          <w:lang w:eastAsia="pt-BR"/>
        </w:rPr>
        <w:t xml:space="preserve">: </w:t>
      </w:r>
    </w:p>
    <w:p>
      <w:pPr>
        <w:pStyle w:val="Normal"/>
        <w:ind w:hanging="0"/>
        <w:rPr>
          <w:rFonts w:ascii="Arial" w:hAnsi="Arial" w:eastAsia="Times New Roman" w:cs="Arial"/>
          <w:sz w:val="18"/>
          <w:szCs w:val="18"/>
          <w:lang w:eastAsia="pt-BR"/>
        </w:rPr>
      </w:pPr>
      <w:r>
        <w:rPr>
          <w:rFonts w:eastAsia="Times New Roman" w:cs="Arial" w:ascii="Arial" w:hAnsi="Arial"/>
          <w:sz w:val="18"/>
          <w:szCs w:val="18"/>
          <w:lang w:eastAsia="pt-BR"/>
        </w:rPr>
        <w:t>4.1 Os dispositivos da Convenção Coletiva de Trabalho (CCT), via de regra, dispõem que a empresa conceda auxílio-alimentação aos seus empregados apenas nos dias efetivamente trabalhados. Dito de outro modo, se o empregado não labora em dias considerados de "ponto facultativo" ou de "recesso" de servidores públicos, não há que se falar no pagamento dessas rubricas, mas sim o seu desconto nas faturas a serem pagas pela administração;</w:t>
      </w:r>
    </w:p>
    <w:p>
      <w:pPr>
        <w:pStyle w:val="Normal"/>
        <w:ind w:hanging="0"/>
        <w:rPr/>
      </w:pPr>
      <w:r>
        <w:rPr>
          <w:rFonts w:eastAsia="Times New Roman" w:cs="Arial" w:ascii="Arial" w:hAnsi="Arial"/>
          <w:sz w:val="18"/>
          <w:szCs w:val="18"/>
          <w:lang w:eastAsia="pt-BR"/>
        </w:rPr>
        <w:t>4.2 Em relação ao vale- transporte, cabe destacar que este benefício cobre despesas de deslocamento efetivo do empregado. Por conseguinte, não havendo esse deslocamento - trajeto da sua residência para o trabalho e vice-versa - não há que se falar em pagamento dessa rubrica, o que por via reflexa enseja o desconto desse pagamento nas faturas a serem liquidadas pela Administração</w:t>
      </w:r>
      <w:r>
        <w:rPr>
          <w:rFonts w:eastAsia="Times New Roman" w:cs="TimesNewRomanPSMT" w:ascii="TimesNewRomanPSMT" w:hAnsi="TimesNewRomanPSMT"/>
          <w:sz w:val="20"/>
          <w:szCs w:val="20"/>
          <w:lang w:eastAsia="pt-B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firstLine="709"/>
      <w:jc w:val="center"/>
      <w:rPr>
        <w:rFonts w:ascii="Arial" w:hAnsi="Arial" w:cs="Arial"/>
        <w:b/>
        <w:b/>
        <w:bCs/>
        <w:lang w:val="pt-PT" w:eastAsia="ar-SA"/>
      </w:rPr>
    </w:pPr>
    <w:r>
      <w:drawing>
        <wp:anchor behindDoc="1" distT="0" distB="0" distL="0" distR="0" simplePos="0" locked="0" layoutInCell="1" allowOverlap="1" relativeHeight="7">
          <wp:simplePos x="0" y="0"/>
          <wp:positionH relativeFrom="column">
            <wp:posOffset>5870575</wp:posOffset>
          </wp:positionH>
          <wp:positionV relativeFrom="paragraph">
            <wp:posOffset>-375920</wp:posOffset>
          </wp:positionV>
          <wp:extent cx="1028700" cy="981710"/>
          <wp:effectExtent l="0" t="0" r="0" b="0"/>
          <wp:wrapNone/>
          <wp:docPr id="1" name="Imagem 3" descr="Descrição: Carimbo Numeração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Descrição: Carimbo Numeração Página"/>
                  <pic:cNvPicPr>
                    <a:picLocks noChangeAspect="1" noChangeArrowheads="1"/>
                  </pic:cNvPicPr>
                </pic:nvPicPr>
                <pic:blipFill>
                  <a:blip r:embed="rId1"/>
                  <a:stretch>
                    <a:fillRect/>
                  </a:stretch>
                </pic:blipFill>
                <pic:spPr bwMode="auto">
                  <a:xfrm>
                    <a:off x="0" y="0"/>
                    <a:ext cx="1028700" cy="981710"/>
                  </a:xfrm>
                  <a:prstGeom prst="rect">
                    <a:avLst/>
                  </a:prstGeom>
                </pic:spPr>
              </pic:pic>
            </a:graphicData>
          </a:graphic>
        </wp:anchor>
      </w:drawing>
      <w:drawing>
        <wp:anchor behindDoc="1" distT="0" distB="0" distL="0" distR="0" simplePos="0" locked="0" layoutInCell="1" allowOverlap="1" relativeHeight="13">
          <wp:simplePos x="0" y="0"/>
          <wp:positionH relativeFrom="column">
            <wp:posOffset>2928620</wp:posOffset>
          </wp:positionH>
          <wp:positionV relativeFrom="paragraph">
            <wp:posOffset>-373380</wp:posOffset>
          </wp:positionV>
          <wp:extent cx="538480" cy="533400"/>
          <wp:effectExtent l="0" t="0" r="0" b="0"/>
          <wp:wrapNone/>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2"/>
                  <a:stretch>
                    <a:fillRect/>
                  </a:stretch>
                </pic:blipFill>
                <pic:spPr bwMode="auto">
                  <a:xfrm>
                    <a:off x="0" y="0"/>
                    <a:ext cx="538480" cy="533400"/>
                  </a:xfrm>
                  <a:prstGeom prst="rect">
                    <a:avLst/>
                  </a:prstGeom>
                </pic:spPr>
              </pic:pic>
            </a:graphicData>
          </a:graphic>
        </wp:anchor>
      </w:drawing>
    </w:r>
    <w:r>
      <w:rPr>
        <w:rFonts w:cs="Arial" w:ascii="Arial" w:hAnsi="Arial"/>
        <w:sz w:val="19"/>
        <w:szCs w:val="19"/>
        <w:lang w:eastAsia="ar-SA"/>
      </w:rPr>
      <w:t> </w:t>
    </w:r>
  </w:p>
  <w:p>
    <w:pPr>
      <w:pStyle w:val="Cabealho"/>
      <w:pBdr>
        <w:bottom w:val="single" w:sz="4" w:space="1" w:color="000000"/>
      </w:pBdr>
      <w:ind w:hanging="0"/>
      <w:jc w:val="center"/>
      <w:rPr>
        <w:rFonts w:ascii="Arial" w:hAnsi="Arial" w:cs="Arial"/>
        <w:b/>
        <w:b/>
        <w:bCs/>
        <w:lang w:val="pt-PT" w:eastAsia="ar-SA"/>
      </w:rPr>
    </w:pPr>
    <w:r>
      <w:rPr>
        <w:rFonts w:cs="Arial" w:ascii="Arial" w:hAnsi="Arial"/>
        <w:b/>
        <w:bCs/>
        <w:sz w:val="28"/>
        <w:szCs w:val="28"/>
        <w:lang w:val="pt-PT" w:eastAsia="ar-SA"/>
      </w:rPr>
      <w:t xml:space="preserve">MINISTÉRIO DA EDUCAÇÃO </w:t>
    </w:r>
    <w:r>
      <w:rPr>
        <w:rFonts w:cs="Arial" w:ascii="Arial" w:hAnsi="Arial"/>
        <w:b/>
        <w:bCs/>
        <w:lang w:val="pt-PT" w:eastAsia="ar-SA"/>
      </w:rPr>
      <w:br/>
      <w:t xml:space="preserve">FUNDAÇÃO UNIVERSIDADE FEDERAL DA GRANDE DOURADOS </w:t>
    </w:r>
  </w:p>
  <w:p>
    <w:pPr>
      <w:pStyle w:val="Cabealho"/>
      <w:pBdr>
        <w:bottom w:val="single" w:sz="4" w:space="1" w:color="000000"/>
      </w:pBdr>
      <w:ind w:hanging="0"/>
      <w:jc w:val="center"/>
      <w:rPr>
        <w:lang w:val="pt-PT"/>
      </w:rPr>
    </w:pPr>
    <w:r>
      <w:rPr>
        <w:rFonts w:cs="Arial" w:ascii="Arial" w:hAnsi="Arial"/>
        <w:b/>
        <w:bCs/>
        <w:lang w:val="pt-PT" w:eastAsia="ar-SA"/>
      </w:rPr>
      <w:t>RELATÓRIO DE FISCALIZAÇÃO ADMINISTRATIVA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ind w:firstLine="709"/>
      <w:jc w:val="both"/>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ea3ca4"/>
    <w:rPr/>
  </w:style>
  <w:style w:type="character" w:styleId="RodapChar" w:customStyle="1">
    <w:name w:val="Rodapé Char"/>
    <w:basedOn w:val="DefaultParagraphFont"/>
    <w:link w:val="Rodap"/>
    <w:uiPriority w:val="99"/>
    <w:qFormat/>
    <w:rsid w:val="00ea3ca4"/>
    <w:rPr/>
  </w:style>
  <w:style w:type="character" w:styleId="TextodebaloChar" w:customStyle="1">
    <w:name w:val="Texto de balão Char"/>
    <w:basedOn w:val="DefaultParagraphFont"/>
    <w:link w:val="Textodebalo"/>
    <w:uiPriority w:val="99"/>
    <w:semiHidden/>
    <w:qFormat/>
    <w:rsid w:val="00ea3ca4"/>
    <w:rPr>
      <w:rFonts w:ascii="Tahoma" w:hAnsi="Tahoma" w:cs="Tahoma"/>
      <w:sz w:val="16"/>
      <w:szCs w:val="16"/>
    </w:rPr>
  </w:style>
  <w:style w:type="character" w:styleId="TextodenotaderodapChar" w:customStyle="1">
    <w:name w:val="Texto de nota de rodapé Char"/>
    <w:basedOn w:val="DefaultParagraphFont"/>
    <w:link w:val="Textodenotaderodap"/>
    <w:uiPriority w:val="99"/>
    <w:semiHidden/>
    <w:qFormat/>
    <w:rsid w:val="00be0574"/>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nhideWhenUsed/>
    <w:qFormat/>
    <w:rsid w:val="00be0574"/>
    <w:rPr>
      <w:vertAlign w:val="superscript"/>
    </w:rPr>
  </w:style>
  <w:style w:type="character" w:styleId="LinkdaInternet">
    <w:name w:val="Link da Internet"/>
    <w:rsid w:val="00a8297e"/>
    <w:rPr>
      <w:color w:val="0000FF"/>
      <w:u w:val="single"/>
    </w:rPr>
  </w:style>
  <w:style w:type="character" w:styleId="PlaceholderText">
    <w:name w:val="Placeholder Text"/>
    <w:basedOn w:val="DefaultParagraphFont"/>
    <w:uiPriority w:val="99"/>
    <w:semiHidden/>
    <w:qFormat/>
    <w:rsid w:val="00e544a9"/>
    <w:rPr>
      <w:color w:val="80808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Wingdings 2"/>
      <w:sz w:val="24"/>
      <w:szCs w:val="24"/>
    </w:rPr>
  </w:style>
  <w:style w:type="character" w:styleId="ListLabel5">
    <w:name w:val="ListLabel 5"/>
    <w:qFormat/>
    <w:rPr>
      <w:rFonts w:cs="Wingdings 2"/>
      <w:sz w:val="24"/>
      <w:szCs w:val="24"/>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Wingdings 2"/>
      <w:sz w:val="24"/>
      <w:szCs w:val="24"/>
    </w:rPr>
  </w:style>
  <w:style w:type="character" w:styleId="ListLabel14">
    <w:name w:val="ListLabel 14"/>
    <w:qFormat/>
    <w:rPr>
      <w:rFonts w:cs="Wingdings 2"/>
      <w:sz w:val="24"/>
      <w:szCs w:val="24"/>
    </w:rPr>
  </w:style>
  <w:style w:type="character" w:styleId="ListLabel15">
    <w:name w:val="ListLabel 15"/>
    <w:qFormat/>
    <w:rPr>
      <w:rFonts w:cs="Symbol"/>
    </w:rPr>
  </w:style>
  <w:style w:type="character" w:styleId="ListLabel16">
    <w:name w:val="ListLabel 16"/>
    <w:qFormat/>
    <w:rPr>
      <w:rFonts w:cs="Wingdings 2"/>
      <w:sz w:val="24"/>
      <w:szCs w:val="24"/>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24">
    <w:name w:val="ListLabel 24"/>
    <w:qFormat/>
    <w:rPr>
      <w:rFonts w:cs="Wingdings 2"/>
      <w:sz w:val="24"/>
      <w:szCs w:val="24"/>
    </w:rPr>
  </w:style>
  <w:style w:type="character" w:styleId="ListLabel25">
    <w:name w:val="ListLabel 25"/>
    <w:qFormat/>
    <w:rPr>
      <w:rFonts w:cs="Wingdings 2"/>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ea3ca4"/>
    <w:pPr>
      <w:tabs>
        <w:tab w:val="clear" w:pos="708"/>
        <w:tab w:val="center" w:pos="4252" w:leader="none"/>
        <w:tab w:val="right" w:pos="8504" w:leader="none"/>
      </w:tabs>
    </w:pPr>
    <w:rPr/>
  </w:style>
  <w:style w:type="paragraph" w:styleId="Rodap">
    <w:name w:val="Footer"/>
    <w:basedOn w:val="Normal"/>
    <w:link w:val="RodapChar"/>
    <w:uiPriority w:val="99"/>
    <w:unhideWhenUsed/>
    <w:rsid w:val="00ea3ca4"/>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ea3ca4"/>
    <w:pPr/>
    <w:rPr>
      <w:rFonts w:ascii="Tahoma" w:hAnsi="Tahoma" w:cs="Tahoma"/>
      <w:sz w:val="16"/>
      <w:szCs w:val="16"/>
    </w:rPr>
  </w:style>
  <w:style w:type="paragraph" w:styleId="ListParagraph">
    <w:name w:val="List Paragraph"/>
    <w:basedOn w:val="Normal"/>
    <w:qFormat/>
    <w:rsid w:val="00ea3ca4"/>
    <w:pPr>
      <w:spacing w:before="0" w:after="0"/>
      <w:ind w:left="720" w:firstLine="709"/>
      <w:contextualSpacing/>
    </w:pPr>
    <w:rPr/>
  </w:style>
  <w:style w:type="paragraph" w:styleId="Notaderodap">
    <w:name w:val="Footnote Text"/>
    <w:basedOn w:val="Normal"/>
    <w:link w:val="TextodenotaderodapChar"/>
    <w:uiPriority w:val="99"/>
    <w:semiHidden/>
    <w:unhideWhenUsed/>
    <w:rsid w:val="00be0574"/>
    <w:pPr/>
    <w:rPr>
      <w:sz w:val="20"/>
      <w:szCs w:val="20"/>
    </w:rPr>
  </w:style>
  <w:style w:type="paragraph" w:styleId="NormalWeb">
    <w:name w:val="Normal (Web)"/>
    <w:basedOn w:val="Normal"/>
    <w:uiPriority w:val="99"/>
    <w:semiHidden/>
    <w:unhideWhenUsed/>
    <w:qFormat/>
    <w:rsid w:val="00ac1816"/>
    <w:pPr>
      <w:spacing w:beforeAutospacing="1" w:after="119"/>
      <w:ind w:hanging="0"/>
      <w:jc w:val="left"/>
    </w:pPr>
    <w:rPr>
      <w:rFonts w:ascii="Times New Roman" w:hAnsi="Times New Roman" w:eastAsia="Times New Roman" w:cs="Times New Roman"/>
      <w:sz w:val="24"/>
      <w:szCs w:val="24"/>
      <w:lang w:eastAsia="pt-B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c125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F9E9-2276-45F1-923C-F49BDF90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Application>LibreOffice/6.2.3.2$Windows_X86_64 LibreOffice_project/aecc05fe267cc68dde00352a451aa867b3b546ac</Application>
  <Pages>6</Pages>
  <Words>1938</Words>
  <Characters>10377</Characters>
  <CharactersWithSpaces>12595</CharactersWithSpaces>
  <Paragraphs>242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2019-05-14T18:47:00Z</dcterms:created>
  <dc:creator>Mirian Lima dos Santos</dc:creator>
  <dc:description/>
  <dc:language>pt-BR</dc:language>
  <cp:lastModifiedBy/>
  <dcterms:modified xsi:type="dcterms:W3CDTF">2019-05-30T10:03:23Z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